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76" w:rsidRDefault="00DA5C76">
      <w:pPr>
        <w:widowControl/>
        <w:jc w:val="left"/>
        <w:rPr>
          <w:rFonts w:eastAsia="方正小标宋简体"/>
          <w:sz w:val="44"/>
          <w:szCs w:val="44"/>
        </w:rPr>
      </w:pPr>
    </w:p>
    <w:p w:rsidR="00DA5C76" w:rsidRDefault="00DA5C76" w:rsidP="00DA5C76">
      <w:pPr>
        <w:spacing w:line="560" w:lineRule="exact"/>
        <w:jc w:val="center"/>
        <w:rPr>
          <w:rFonts w:eastAsia="方正小标宋简体"/>
          <w:sz w:val="44"/>
          <w:szCs w:val="44"/>
        </w:rPr>
      </w:pPr>
      <w:r>
        <w:rPr>
          <w:rFonts w:eastAsia="方正小标宋简体"/>
          <w:sz w:val="44"/>
          <w:szCs w:val="44"/>
        </w:rPr>
        <w:t>安徽省徽州文化生态保护区管理办法</w:t>
      </w:r>
    </w:p>
    <w:p w:rsidR="00DA5C76" w:rsidRDefault="00DA5C76" w:rsidP="00DA5C76">
      <w:pPr>
        <w:spacing w:line="560" w:lineRule="exact"/>
        <w:ind w:firstLineChars="200" w:firstLine="420"/>
        <w:jc w:val="center"/>
      </w:pPr>
    </w:p>
    <w:p w:rsidR="00DA5C76" w:rsidRDefault="00DA5C76" w:rsidP="00DA5C76">
      <w:pPr>
        <w:spacing w:line="560" w:lineRule="exact"/>
        <w:jc w:val="center"/>
        <w:rPr>
          <w:rFonts w:eastAsia="黑体"/>
          <w:sz w:val="32"/>
          <w:szCs w:val="32"/>
        </w:rPr>
      </w:pPr>
      <w:r>
        <w:rPr>
          <w:rFonts w:eastAsia="黑体"/>
          <w:sz w:val="32"/>
          <w:szCs w:val="32"/>
        </w:rPr>
        <w:t>第一章</w:t>
      </w:r>
      <w:r>
        <w:rPr>
          <w:rFonts w:eastAsia="黑体" w:hint="eastAsia"/>
          <w:sz w:val="32"/>
          <w:szCs w:val="32"/>
        </w:rPr>
        <w:t xml:space="preserve"> </w:t>
      </w:r>
      <w:r>
        <w:rPr>
          <w:rFonts w:eastAsia="黑体"/>
          <w:sz w:val="32"/>
          <w:szCs w:val="32"/>
        </w:rPr>
        <w:t>总则</w:t>
      </w:r>
    </w:p>
    <w:p w:rsidR="00DA5C76" w:rsidRDefault="00DA5C76" w:rsidP="00DA5C76">
      <w:pPr>
        <w:spacing w:line="560" w:lineRule="exact"/>
        <w:jc w:val="center"/>
        <w:rPr>
          <w:rFonts w:eastAsia="黑体"/>
        </w:rPr>
      </w:pPr>
    </w:p>
    <w:p w:rsidR="00DA5C76" w:rsidRDefault="00DA5C76" w:rsidP="00DA5C76">
      <w:pPr>
        <w:spacing w:line="560" w:lineRule="exact"/>
        <w:ind w:firstLineChars="200" w:firstLine="640"/>
        <w:rPr>
          <w:rFonts w:eastAsia="方正仿宋_GBK"/>
          <w:sz w:val="32"/>
          <w:szCs w:val="32"/>
        </w:rPr>
      </w:pPr>
      <w:r>
        <w:rPr>
          <w:rFonts w:eastAsia="黑体"/>
          <w:sz w:val="32"/>
          <w:szCs w:val="32"/>
        </w:rPr>
        <w:t>第一条</w:t>
      </w:r>
      <w:r>
        <w:rPr>
          <w:rFonts w:eastAsia="黑体"/>
          <w:sz w:val="32"/>
          <w:szCs w:val="32"/>
        </w:rPr>
        <w:t xml:space="preserve">  </w:t>
      </w:r>
      <w:r>
        <w:rPr>
          <w:rFonts w:eastAsia="方正仿宋_GBK"/>
          <w:sz w:val="32"/>
          <w:szCs w:val="32"/>
        </w:rPr>
        <w:t>为加强安徽省境内的徽州文化生态保护区建设和管理，传承和弘扬徽州优秀</w:t>
      </w:r>
      <w:r>
        <w:rPr>
          <w:rFonts w:eastAsia="方正仿宋_GBK" w:hint="eastAsia"/>
          <w:sz w:val="32"/>
          <w:szCs w:val="32"/>
        </w:rPr>
        <w:t>传统</w:t>
      </w:r>
      <w:r>
        <w:rPr>
          <w:rFonts w:eastAsia="方正仿宋_GBK"/>
          <w:sz w:val="32"/>
          <w:szCs w:val="32"/>
        </w:rPr>
        <w:t>文化，满足人民日益增长的美好生活需要，根据《中华人民共和国非物质文化遗产法》《国家级文化生态保护区管理办法》《安徽省非物质文化遗产条例》法律法规，制定本办法。</w:t>
      </w:r>
    </w:p>
    <w:p w:rsidR="00DA5C76" w:rsidRDefault="00DA5C76" w:rsidP="00DA5C76">
      <w:pPr>
        <w:spacing w:line="560" w:lineRule="exact"/>
        <w:ind w:firstLineChars="200" w:firstLine="640"/>
        <w:rPr>
          <w:sz w:val="32"/>
          <w:szCs w:val="32"/>
        </w:rPr>
      </w:pPr>
      <w:r>
        <w:rPr>
          <w:rFonts w:eastAsia="黑体"/>
          <w:sz w:val="32"/>
          <w:szCs w:val="32"/>
        </w:rPr>
        <w:t>第二条</w:t>
      </w:r>
      <w:r>
        <w:rPr>
          <w:rFonts w:eastAsia="黑体"/>
          <w:sz w:val="32"/>
          <w:szCs w:val="32"/>
        </w:rPr>
        <w:t xml:space="preserve">  </w:t>
      </w:r>
      <w:r>
        <w:rPr>
          <w:rFonts w:eastAsia="方正仿宋_GBK"/>
          <w:sz w:val="32"/>
          <w:szCs w:val="32"/>
        </w:rPr>
        <w:t>徽州文化生态保护区是经文化和旅游部批准设立的国家级文化生态保护区。本办法所称的</w:t>
      </w:r>
      <w:r>
        <w:rPr>
          <w:rFonts w:eastAsia="方正仿宋_GBK"/>
          <w:sz w:val="32"/>
          <w:szCs w:val="32"/>
        </w:rPr>
        <w:t>“</w:t>
      </w:r>
      <w:r>
        <w:rPr>
          <w:rFonts w:eastAsia="方正仿宋_GBK"/>
          <w:sz w:val="32"/>
          <w:szCs w:val="32"/>
        </w:rPr>
        <w:t>安徽省徽州文化生态保护区</w:t>
      </w:r>
      <w:r>
        <w:rPr>
          <w:rFonts w:eastAsia="方正仿宋_GBK"/>
          <w:sz w:val="32"/>
          <w:szCs w:val="32"/>
        </w:rPr>
        <w:t>”</w:t>
      </w:r>
      <w:r>
        <w:rPr>
          <w:rFonts w:eastAsia="方正仿宋_GBK"/>
          <w:sz w:val="32"/>
          <w:szCs w:val="32"/>
        </w:rPr>
        <w:t>，涵盖安徽省境内的黄山市和绩溪县，以保护非物质文化遗产为核心，对历史文化积淀丰厚、存续状态良好，具有重要价值和鲜明特色的文化形态进行整体性保护的特定区域。</w:t>
      </w:r>
    </w:p>
    <w:p w:rsidR="00DA5C76" w:rsidRDefault="00DA5C76" w:rsidP="00DA5C76">
      <w:pPr>
        <w:spacing w:line="560" w:lineRule="exact"/>
        <w:ind w:firstLineChars="200" w:firstLine="640"/>
        <w:rPr>
          <w:sz w:val="32"/>
          <w:szCs w:val="32"/>
        </w:rPr>
      </w:pPr>
      <w:r>
        <w:rPr>
          <w:rFonts w:eastAsia="黑体"/>
          <w:sz w:val="32"/>
          <w:szCs w:val="32"/>
        </w:rPr>
        <w:t>第三条</w:t>
      </w:r>
      <w:r>
        <w:rPr>
          <w:rFonts w:eastAsia="黑体"/>
          <w:sz w:val="32"/>
          <w:szCs w:val="32"/>
        </w:rPr>
        <w:t xml:space="preserve">  </w:t>
      </w:r>
      <w:r>
        <w:rPr>
          <w:rFonts w:eastAsia="方正仿宋_GBK"/>
          <w:sz w:val="32"/>
          <w:szCs w:val="32"/>
        </w:rPr>
        <w:t>安徽省徽州文化生态保护区建设坚持保护优先、整体保护、见人见物见生活的理念，既保护非物质文化遗产，也保护孕育发展非物质文化遗产的人文环境和自然环境，实现</w:t>
      </w:r>
      <w:r>
        <w:rPr>
          <w:rFonts w:eastAsia="方正仿宋_GBK"/>
          <w:sz w:val="32"/>
          <w:szCs w:val="32"/>
        </w:rPr>
        <w:t>“</w:t>
      </w:r>
      <w:r>
        <w:rPr>
          <w:rFonts w:eastAsia="方正仿宋_GBK"/>
          <w:sz w:val="32"/>
          <w:szCs w:val="32"/>
        </w:rPr>
        <w:t>遗产丰富、氛围浓厚、特色鲜明、民众受益</w:t>
      </w:r>
      <w:r>
        <w:rPr>
          <w:rFonts w:eastAsia="方正仿宋_GBK"/>
          <w:sz w:val="32"/>
          <w:szCs w:val="32"/>
        </w:rPr>
        <w:t>”</w:t>
      </w:r>
      <w:r>
        <w:rPr>
          <w:rFonts w:eastAsia="方正仿宋_GBK"/>
          <w:sz w:val="32"/>
          <w:szCs w:val="32"/>
        </w:rPr>
        <w:t>的目标。</w:t>
      </w:r>
    </w:p>
    <w:p w:rsidR="00DA5C76" w:rsidRDefault="00DA5C76" w:rsidP="00DA5C76">
      <w:pPr>
        <w:spacing w:line="560" w:lineRule="exact"/>
        <w:ind w:firstLineChars="200" w:firstLine="640"/>
        <w:rPr>
          <w:rFonts w:eastAsia="方正仿宋_GBK"/>
          <w:sz w:val="32"/>
          <w:szCs w:val="32"/>
        </w:rPr>
      </w:pPr>
      <w:r>
        <w:rPr>
          <w:rFonts w:eastAsia="黑体"/>
          <w:sz w:val="32"/>
          <w:szCs w:val="32"/>
        </w:rPr>
        <w:t>第四条</w:t>
      </w:r>
      <w:r>
        <w:rPr>
          <w:rFonts w:eastAsia="黑体"/>
          <w:sz w:val="32"/>
          <w:szCs w:val="32"/>
        </w:rPr>
        <w:t xml:space="preserve">  </w:t>
      </w:r>
      <w:r>
        <w:rPr>
          <w:rFonts w:eastAsia="方正仿宋_GBK"/>
          <w:sz w:val="32"/>
          <w:szCs w:val="32"/>
        </w:rPr>
        <w:t>安徽省徽州文化生态保护区建设管理坚持政府主导、社会参与、立足传承、创新发展的保护原则。</w:t>
      </w:r>
    </w:p>
    <w:p w:rsidR="00DA5C76" w:rsidRDefault="00DA5C76" w:rsidP="00DA5C76">
      <w:pPr>
        <w:spacing w:line="560" w:lineRule="exact"/>
        <w:jc w:val="center"/>
        <w:rPr>
          <w:rFonts w:eastAsia="方正仿宋_GBK"/>
          <w:sz w:val="32"/>
          <w:szCs w:val="32"/>
        </w:rPr>
      </w:pPr>
    </w:p>
    <w:p w:rsidR="00DA5C76" w:rsidRDefault="00DA5C76" w:rsidP="00DA5C76">
      <w:pPr>
        <w:spacing w:line="560" w:lineRule="exact"/>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非物质文化遗产保护</w:t>
      </w:r>
    </w:p>
    <w:p w:rsidR="00DA5C76" w:rsidRDefault="00DA5C76" w:rsidP="00DA5C76">
      <w:pPr>
        <w:spacing w:line="560" w:lineRule="exact"/>
        <w:jc w:val="center"/>
        <w:rPr>
          <w:rFonts w:eastAsia="黑体"/>
          <w:sz w:val="32"/>
          <w:szCs w:val="32"/>
        </w:rPr>
      </w:pPr>
    </w:p>
    <w:p w:rsidR="00DA5C76" w:rsidRDefault="00DA5C76" w:rsidP="00DA5C76">
      <w:pPr>
        <w:spacing w:line="560" w:lineRule="exact"/>
        <w:ind w:firstLineChars="200" w:firstLine="640"/>
        <w:rPr>
          <w:rFonts w:eastAsia="方正仿宋_GBK"/>
          <w:sz w:val="32"/>
          <w:szCs w:val="32"/>
        </w:rPr>
      </w:pPr>
      <w:r>
        <w:rPr>
          <w:rFonts w:eastAsia="黑体"/>
          <w:sz w:val="32"/>
          <w:szCs w:val="32"/>
        </w:rPr>
        <w:lastRenderedPageBreak/>
        <w:t>第五条</w:t>
      </w:r>
      <w:r>
        <w:rPr>
          <w:sz w:val="32"/>
          <w:szCs w:val="32"/>
        </w:rPr>
        <w:t xml:space="preserve">  </w:t>
      </w:r>
      <w:r>
        <w:rPr>
          <w:rFonts w:eastAsia="方正仿宋_GBK"/>
          <w:sz w:val="32"/>
          <w:szCs w:val="32"/>
        </w:rPr>
        <w:t>县级以上文化和旅游主管部门根据非物质文化遗产保护工作需要，设立相应工作机构，配备工作人员，组织开展非物质文化遗产调查，对非物质文化遗产予以认定、记录、建档，建立健全调查信息共享机制。</w:t>
      </w:r>
    </w:p>
    <w:p w:rsidR="00DA5C76" w:rsidRDefault="00DA5C76" w:rsidP="00DA5C76">
      <w:pPr>
        <w:spacing w:line="560" w:lineRule="exact"/>
        <w:ind w:firstLineChars="200" w:firstLine="640"/>
        <w:rPr>
          <w:sz w:val="32"/>
          <w:szCs w:val="32"/>
        </w:rPr>
      </w:pPr>
      <w:r>
        <w:rPr>
          <w:rFonts w:eastAsia="黑体"/>
          <w:sz w:val="32"/>
          <w:szCs w:val="32"/>
        </w:rPr>
        <w:t>第六条</w:t>
      </w:r>
      <w:r>
        <w:rPr>
          <w:sz w:val="32"/>
          <w:szCs w:val="32"/>
        </w:rPr>
        <w:t xml:space="preserve">  </w:t>
      </w:r>
      <w:r>
        <w:rPr>
          <w:rFonts w:eastAsia="方正仿宋_GBK"/>
          <w:sz w:val="32"/>
          <w:szCs w:val="32"/>
        </w:rPr>
        <w:t>县级以上人民政府应当建立本级非物质文化遗产代表性项目名录。</w:t>
      </w:r>
    </w:p>
    <w:p w:rsidR="00DA5C76" w:rsidRDefault="00DA5C76" w:rsidP="00DA5C76">
      <w:pPr>
        <w:spacing w:line="560" w:lineRule="exact"/>
        <w:ind w:firstLineChars="200" w:firstLine="640"/>
        <w:rPr>
          <w:sz w:val="32"/>
          <w:szCs w:val="32"/>
        </w:rPr>
      </w:pPr>
      <w:r>
        <w:rPr>
          <w:rFonts w:eastAsia="黑体"/>
          <w:sz w:val="32"/>
          <w:szCs w:val="32"/>
        </w:rPr>
        <w:t>第七条</w:t>
      </w:r>
      <w:r>
        <w:rPr>
          <w:sz w:val="32"/>
          <w:szCs w:val="32"/>
        </w:rPr>
        <w:t xml:space="preserve">  </w:t>
      </w:r>
      <w:r>
        <w:rPr>
          <w:rFonts w:eastAsia="方正仿宋_GBK"/>
          <w:sz w:val="32"/>
          <w:szCs w:val="32"/>
        </w:rPr>
        <w:t>县级以上文化和旅游主管部门对非物质文化遗产代表性项目明确保护单位，具体承担该项目的保护与传承工作。保护单位应采取文字、图片、录音、录像以及其它新型媒介方式，全面记录该项目的表现形式、技艺和知识等，建立档案和数据库。</w:t>
      </w:r>
    </w:p>
    <w:p w:rsidR="00DA5C76" w:rsidRDefault="00DA5C76" w:rsidP="00DA5C76">
      <w:pPr>
        <w:spacing w:line="560" w:lineRule="exact"/>
        <w:ind w:firstLineChars="200" w:firstLine="640"/>
        <w:rPr>
          <w:rFonts w:eastAsia="方正仿宋_GBK"/>
          <w:sz w:val="32"/>
          <w:szCs w:val="32"/>
        </w:rPr>
      </w:pPr>
      <w:r>
        <w:rPr>
          <w:rFonts w:eastAsia="黑体"/>
          <w:sz w:val="32"/>
          <w:szCs w:val="32"/>
        </w:rPr>
        <w:t>第八条</w:t>
      </w:r>
      <w:r>
        <w:rPr>
          <w:sz w:val="32"/>
          <w:szCs w:val="32"/>
        </w:rPr>
        <w:t xml:space="preserve">  </w:t>
      </w:r>
      <w:r>
        <w:rPr>
          <w:rFonts w:eastAsia="方正仿宋_GBK"/>
          <w:sz w:val="32"/>
          <w:szCs w:val="32"/>
        </w:rPr>
        <w:t>县级以上文化和旅游主管部门建立非物质文化遗产代表性传承人认定制度，定期评选代表性传承人，有计划地征集并保管代表性传承人的代表作品，指导、支持其开展授徒、传艺、交流等活动。</w:t>
      </w:r>
    </w:p>
    <w:p w:rsidR="00DA5C76" w:rsidRDefault="00DA5C76" w:rsidP="00DA5C76">
      <w:pPr>
        <w:spacing w:line="560" w:lineRule="exact"/>
        <w:ind w:firstLineChars="200" w:firstLine="640"/>
        <w:rPr>
          <w:rFonts w:eastAsia="方正仿宋_GBK"/>
          <w:sz w:val="32"/>
          <w:szCs w:val="32"/>
        </w:rPr>
      </w:pPr>
      <w:r>
        <w:rPr>
          <w:rFonts w:eastAsia="黑体"/>
          <w:sz w:val="32"/>
          <w:szCs w:val="32"/>
        </w:rPr>
        <w:t>第九条</w:t>
      </w:r>
      <w:r>
        <w:rPr>
          <w:rFonts w:eastAsia="黑体"/>
          <w:sz w:val="32"/>
          <w:szCs w:val="32"/>
        </w:rPr>
        <w:t xml:space="preserve">  </w:t>
      </w:r>
      <w:r>
        <w:rPr>
          <w:rFonts w:eastAsia="方正仿宋_GBK"/>
          <w:sz w:val="32"/>
          <w:szCs w:val="32"/>
        </w:rPr>
        <w:t>县级以上文化和旅游主管部门应当开展非物质文化遗产代表性项目存续状况测评和保护绩效评估，制定落实分类保护政策措施。</w:t>
      </w:r>
    </w:p>
    <w:p w:rsidR="00DA5C76" w:rsidRDefault="00DA5C76" w:rsidP="00DA5C76">
      <w:pPr>
        <w:spacing w:line="560" w:lineRule="exact"/>
        <w:ind w:firstLineChars="200" w:firstLine="640"/>
        <w:rPr>
          <w:rFonts w:eastAsia="方正仿宋_GBK"/>
          <w:sz w:val="32"/>
          <w:szCs w:val="32"/>
        </w:rPr>
      </w:pPr>
      <w:r>
        <w:rPr>
          <w:rFonts w:eastAsia="黑体"/>
          <w:sz w:val="32"/>
          <w:szCs w:val="32"/>
        </w:rPr>
        <w:t>第十条</w:t>
      </w:r>
      <w:r>
        <w:rPr>
          <w:sz w:val="32"/>
          <w:szCs w:val="32"/>
        </w:rPr>
        <w:t xml:space="preserve">  </w:t>
      </w:r>
      <w:r>
        <w:rPr>
          <w:rFonts w:eastAsia="方正仿宋_GBK"/>
          <w:sz w:val="32"/>
          <w:szCs w:val="32"/>
        </w:rPr>
        <w:t>对于活态传承较为困难的非物质文化遗产代表性项目，采取记录建档、保存实物、修缮场所、培养学员等方式，实施抢救性保护。</w:t>
      </w:r>
    </w:p>
    <w:p w:rsidR="00DA5C76" w:rsidRDefault="00DA5C76" w:rsidP="00DA5C76">
      <w:pPr>
        <w:spacing w:line="560" w:lineRule="exact"/>
        <w:ind w:firstLineChars="200" w:firstLine="640"/>
        <w:rPr>
          <w:rFonts w:eastAsia="方正仿宋_GBK"/>
          <w:sz w:val="32"/>
          <w:szCs w:val="32"/>
        </w:rPr>
      </w:pPr>
      <w:r>
        <w:rPr>
          <w:rFonts w:eastAsia="黑体"/>
          <w:sz w:val="32"/>
          <w:szCs w:val="32"/>
        </w:rPr>
        <w:t>第十一条</w:t>
      </w:r>
      <w:r>
        <w:rPr>
          <w:rFonts w:eastAsia="黑体"/>
          <w:sz w:val="32"/>
          <w:szCs w:val="32"/>
        </w:rPr>
        <w:t xml:space="preserve">  </w:t>
      </w:r>
      <w:r>
        <w:rPr>
          <w:rFonts w:eastAsia="方正仿宋_GBK"/>
          <w:sz w:val="32"/>
          <w:szCs w:val="32"/>
        </w:rPr>
        <w:t>对于能够借助生产、流通、销售等手段转化为文化产品的非物质文化遗产代表性项目，在保持其传统生产方式、工艺流程和核心技艺的基础上，支持、引导保护单位和代表性传承人，开发具有地方特色和市场潜力的文化产品和文化</w:t>
      </w:r>
      <w:r>
        <w:rPr>
          <w:rFonts w:eastAsia="方正仿宋_GBK"/>
          <w:sz w:val="32"/>
          <w:szCs w:val="32"/>
        </w:rPr>
        <w:lastRenderedPageBreak/>
        <w:t>服务，实行生产性保护。</w:t>
      </w:r>
    </w:p>
    <w:p w:rsidR="00DA5C76" w:rsidRDefault="00DA5C76" w:rsidP="00DA5C76">
      <w:pPr>
        <w:spacing w:line="560" w:lineRule="exact"/>
        <w:ind w:firstLineChars="200" w:firstLine="640"/>
        <w:rPr>
          <w:rFonts w:eastAsia="方正仿宋_GBK"/>
          <w:sz w:val="32"/>
          <w:szCs w:val="32"/>
        </w:rPr>
      </w:pPr>
      <w:r>
        <w:rPr>
          <w:rFonts w:eastAsia="黑体"/>
          <w:sz w:val="32"/>
          <w:szCs w:val="32"/>
        </w:rPr>
        <w:t>第十二条</w:t>
      </w:r>
      <w:r>
        <w:rPr>
          <w:rFonts w:eastAsia="黑体"/>
          <w:sz w:val="32"/>
          <w:szCs w:val="32"/>
        </w:rPr>
        <w:t xml:space="preserve">  </w:t>
      </w:r>
      <w:r>
        <w:rPr>
          <w:rFonts w:eastAsia="方正仿宋_GBK"/>
          <w:sz w:val="32"/>
          <w:szCs w:val="32"/>
        </w:rPr>
        <w:t>对于资源丰富、特色鲜明的非物质文化遗产代表性项目，鼓励保护单位和代表性传承人运用创意设计和技艺革新，与产业发展相结合，与现代生产生活相融通，进行创造性转化、创新性发展。</w:t>
      </w:r>
    </w:p>
    <w:p w:rsidR="00DA5C76" w:rsidRDefault="00DA5C76" w:rsidP="00DA5C76">
      <w:pPr>
        <w:spacing w:line="560" w:lineRule="exact"/>
        <w:ind w:firstLineChars="200" w:firstLine="640"/>
        <w:rPr>
          <w:sz w:val="32"/>
          <w:szCs w:val="32"/>
        </w:rPr>
      </w:pPr>
      <w:r>
        <w:rPr>
          <w:rFonts w:eastAsia="黑体"/>
          <w:sz w:val="32"/>
          <w:szCs w:val="32"/>
        </w:rPr>
        <w:t>第十三条</w:t>
      </w:r>
      <w:r>
        <w:rPr>
          <w:sz w:val="32"/>
          <w:szCs w:val="32"/>
        </w:rPr>
        <w:t xml:space="preserve">  </w:t>
      </w:r>
      <w:r>
        <w:rPr>
          <w:rFonts w:eastAsia="方正仿宋_GBK"/>
          <w:sz w:val="32"/>
          <w:szCs w:val="32"/>
        </w:rPr>
        <w:t>县级以上文化和旅游主管部门应当根据非物质文化遗产代表性项目传承状况，有计划地对代表性传承人群进行培训，提高传承人群的传承能力，增强传承后劲。</w:t>
      </w:r>
    </w:p>
    <w:p w:rsidR="00DA5C76" w:rsidRDefault="00DA5C76" w:rsidP="00DA5C76">
      <w:pPr>
        <w:spacing w:line="560" w:lineRule="exact"/>
        <w:ind w:firstLineChars="200" w:firstLine="640"/>
        <w:rPr>
          <w:rFonts w:eastAsia="方正仿宋_GBK"/>
          <w:sz w:val="32"/>
          <w:szCs w:val="32"/>
        </w:rPr>
      </w:pPr>
      <w:r>
        <w:rPr>
          <w:rFonts w:eastAsia="黑体"/>
          <w:sz w:val="32"/>
          <w:szCs w:val="32"/>
        </w:rPr>
        <w:t>第十四条</w:t>
      </w:r>
      <w:r>
        <w:rPr>
          <w:rFonts w:eastAsia="黑体"/>
          <w:sz w:val="32"/>
          <w:szCs w:val="32"/>
        </w:rPr>
        <w:t xml:space="preserve">  </w:t>
      </w:r>
      <w:r>
        <w:rPr>
          <w:rFonts w:eastAsia="方正仿宋_GBK"/>
          <w:sz w:val="32"/>
          <w:szCs w:val="32"/>
        </w:rPr>
        <w:t>县级以上文化和旅游主管部门应当建立非物质文化遗产传习基地（传习所）认定制度，定期评选，发挥传习基地（传习所）的带动示范效应。鼓励和支持公民、法人和其他社会组织依法设立非物质文化遗产展示传承场所，展示传承非物质文化遗产代表性项目，开展徽州文化展示和传承活动。</w:t>
      </w:r>
    </w:p>
    <w:p w:rsidR="00DA5C76" w:rsidRDefault="00DA5C76" w:rsidP="00DA5C76">
      <w:pPr>
        <w:spacing w:line="560" w:lineRule="exact"/>
        <w:ind w:firstLineChars="200" w:firstLine="640"/>
        <w:rPr>
          <w:rFonts w:eastAsia="方正仿宋_GBK"/>
          <w:sz w:val="32"/>
          <w:szCs w:val="32"/>
        </w:rPr>
      </w:pPr>
      <w:r>
        <w:rPr>
          <w:rFonts w:eastAsia="黑体"/>
          <w:sz w:val="32"/>
          <w:szCs w:val="32"/>
        </w:rPr>
        <w:t>第十五条</w:t>
      </w:r>
      <w:r>
        <w:rPr>
          <w:rFonts w:eastAsia="黑体"/>
          <w:sz w:val="32"/>
          <w:szCs w:val="32"/>
        </w:rPr>
        <w:t xml:space="preserve">  </w:t>
      </w:r>
      <w:r>
        <w:rPr>
          <w:rFonts w:eastAsia="方正仿宋_GBK"/>
          <w:sz w:val="32"/>
          <w:szCs w:val="32"/>
        </w:rPr>
        <w:t>县级以上文化和旅游主管部门应当建立健全非物质文化遗产代表性项目保护单位、传习基地（传习所）和代表性传承人奖惩机制，对做出突出贡献的予以表彰和奖励，对履职不力的保护单位、传习基地（传习所）或代表性传承人取消其资格。</w:t>
      </w:r>
    </w:p>
    <w:p w:rsidR="00DA5C76" w:rsidRDefault="00DA5C76" w:rsidP="00DA5C76">
      <w:pPr>
        <w:spacing w:line="560" w:lineRule="exact"/>
        <w:jc w:val="center"/>
        <w:rPr>
          <w:rFonts w:eastAsia="方正仿宋_GBK"/>
          <w:sz w:val="32"/>
          <w:szCs w:val="32"/>
        </w:rPr>
      </w:pPr>
    </w:p>
    <w:p w:rsidR="00DA5C76" w:rsidRDefault="00DA5C76" w:rsidP="00DA5C76">
      <w:pPr>
        <w:spacing w:line="560" w:lineRule="exact"/>
        <w:jc w:val="center"/>
        <w:rPr>
          <w:rFonts w:eastAsia="黑体"/>
          <w:sz w:val="32"/>
          <w:szCs w:val="32"/>
        </w:rPr>
      </w:pPr>
      <w:r>
        <w:rPr>
          <w:rFonts w:eastAsia="黑体"/>
          <w:sz w:val="32"/>
          <w:szCs w:val="32"/>
        </w:rPr>
        <w:t>第三章</w:t>
      </w:r>
      <w:r>
        <w:rPr>
          <w:rFonts w:eastAsia="黑体"/>
          <w:sz w:val="32"/>
          <w:szCs w:val="32"/>
        </w:rPr>
        <w:t xml:space="preserve"> </w:t>
      </w:r>
      <w:r>
        <w:rPr>
          <w:rFonts w:eastAsia="黑体"/>
          <w:sz w:val="32"/>
          <w:szCs w:val="32"/>
        </w:rPr>
        <w:t>文化生态保护</w:t>
      </w:r>
    </w:p>
    <w:p w:rsidR="00DA5C76" w:rsidRDefault="00DA5C76" w:rsidP="00DA5C76">
      <w:pPr>
        <w:spacing w:line="560" w:lineRule="exact"/>
        <w:jc w:val="center"/>
        <w:rPr>
          <w:rFonts w:eastAsia="黑体"/>
          <w:sz w:val="32"/>
          <w:szCs w:val="32"/>
        </w:rPr>
      </w:pPr>
    </w:p>
    <w:p w:rsidR="00DA5C76" w:rsidRDefault="00DA5C76" w:rsidP="00DA5C76">
      <w:pPr>
        <w:spacing w:line="560" w:lineRule="exact"/>
        <w:ind w:firstLineChars="200" w:firstLine="640"/>
        <w:rPr>
          <w:rFonts w:eastAsia="方正仿宋_GBK"/>
          <w:sz w:val="32"/>
          <w:szCs w:val="32"/>
        </w:rPr>
      </w:pPr>
      <w:r>
        <w:rPr>
          <w:rFonts w:eastAsia="黑体"/>
          <w:sz w:val="32"/>
          <w:szCs w:val="32"/>
        </w:rPr>
        <w:t>第十六条</w:t>
      </w:r>
      <w:r>
        <w:rPr>
          <w:rFonts w:eastAsia="黑体"/>
          <w:sz w:val="32"/>
          <w:szCs w:val="32"/>
        </w:rPr>
        <w:t xml:space="preserve">  </w:t>
      </w:r>
      <w:r>
        <w:rPr>
          <w:rFonts w:eastAsia="方正仿宋_GBK"/>
          <w:sz w:val="32"/>
          <w:szCs w:val="32"/>
        </w:rPr>
        <w:t>县级以上文化和旅游主管部门应当根据非物质文化遗产各个项目、文化遗产与人文和自然环境之间的关联性，依照确定的保护区域范围、重点区域和重要场所保护清单，制定落实保护办法和行动计划。</w:t>
      </w:r>
    </w:p>
    <w:p w:rsidR="00DA5C76" w:rsidRDefault="00DA5C76" w:rsidP="00DA5C76">
      <w:pPr>
        <w:spacing w:line="560" w:lineRule="exact"/>
        <w:ind w:firstLineChars="200" w:firstLine="640"/>
        <w:rPr>
          <w:sz w:val="32"/>
          <w:szCs w:val="32"/>
        </w:rPr>
      </w:pPr>
      <w:r>
        <w:rPr>
          <w:rFonts w:eastAsia="黑体"/>
          <w:sz w:val="32"/>
          <w:szCs w:val="32"/>
        </w:rPr>
        <w:lastRenderedPageBreak/>
        <w:t>第十七条</w:t>
      </w:r>
      <w:r>
        <w:rPr>
          <w:rFonts w:eastAsia="黑体"/>
          <w:sz w:val="32"/>
          <w:szCs w:val="32"/>
        </w:rPr>
        <w:t xml:space="preserve">  </w:t>
      </w:r>
      <w:r>
        <w:rPr>
          <w:rFonts w:eastAsia="方正仿宋_GBK"/>
          <w:sz w:val="32"/>
          <w:szCs w:val="32"/>
        </w:rPr>
        <w:t>县级以上文化和旅游主管部门应当尊重当地居民的意愿，保护当地居民权益，建立严格的管理制度，保持重点区域和重要场所的历史风貌。对非物质文化遗产项目集中、特色鲜明、形式和内涵保护完整的特定街区、古镇、村落，当地文化和旅游主管部门会同规划主管部门根据总体规划制定专项保护规划，报经本级人民政府批准后，实行区域整体保护。</w:t>
      </w:r>
    </w:p>
    <w:p w:rsidR="00DA5C76" w:rsidRDefault="00DA5C76" w:rsidP="00DA5C76">
      <w:pPr>
        <w:spacing w:line="560" w:lineRule="exact"/>
        <w:ind w:firstLineChars="200" w:firstLine="640"/>
        <w:rPr>
          <w:rFonts w:eastAsia="方正仿宋_GBK"/>
          <w:sz w:val="32"/>
          <w:szCs w:val="32"/>
        </w:rPr>
      </w:pPr>
      <w:r>
        <w:rPr>
          <w:rFonts w:eastAsia="黑体"/>
          <w:sz w:val="32"/>
          <w:szCs w:val="32"/>
        </w:rPr>
        <w:t>第十八条</w:t>
      </w:r>
      <w:r>
        <w:rPr>
          <w:sz w:val="32"/>
          <w:szCs w:val="32"/>
        </w:rPr>
        <w:t xml:space="preserve">  </w:t>
      </w:r>
      <w:r>
        <w:rPr>
          <w:rFonts w:eastAsia="方正仿宋_GBK"/>
          <w:sz w:val="32"/>
          <w:szCs w:val="32"/>
        </w:rPr>
        <w:t>持续推进歙县、屯溪区，徽州区岩寺、呈坎</w:t>
      </w:r>
      <w:r>
        <w:rPr>
          <w:rFonts w:eastAsia="方正仿宋_GBK"/>
          <w:sz w:val="32"/>
          <w:szCs w:val="32"/>
        </w:rPr>
        <w:t>-</w:t>
      </w:r>
      <w:r>
        <w:rPr>
          <w:rFonts w:eastAsia="方正仿宋_GBK"/>
          <w:sz w:val="32"/>
          <w:szCs w:val="32"/>
        </w:rPr>
        <w:t>潜口，休宁县万安，黄山区甘棠</w:t>
      </w:r>
      <w:r>
        <w:rPr>
          <w:rFonts w:eastAsia="方正仿宋_GBK"/>
          <w:sz w:val="32"/>
          <w:szCs w:val="32"/>
        </w:rPr>
        <w:t>-</w:t>
      </w:r>
      <w:r>
        <w:rPr>
          <w:rFonts w:eastAsia="方正仿宋_GBK"/>
          <w:sz w:val="32"/>
          <w:szCs w:val="32"/>
        </w:rPr>
        <w:t>仙源，黟县西递</w:t>
      </w:r>
      <w:r>
        <w:rPr>
          <w:rFonts w:eastAsia="方正仿宋_GBK"/>
          <w:sz w:val="32"/>
          <w:szCs w:val="32"/>
        </w:rPr>
        <w:t>-</w:t>
      </w:r>
      <w:r>
        <w:rPr>
          <w:rFonts w:eastAsia="方正仿宋_GBK"/>
          <w:sz w:val="32"/>
          <w:szCs w:val="32"/>
        </w:rPr>
        <w:t>宏村，祁门</w:t>
      </w:r>
      <w:proofErr w:type="gramStart"/>
      <w:r>
        <w:rPr>
          <w:rFonts w:eastAsia="方正仿宋_GBK"/>
          <w:sz w:val="32"/>
          <w:szCs w:val="32"/>
        </w:rPr>
        <w:t>县历口</w:t>
      </w:r>
      <w:r>
        <w:rPr>
          <w:rFonts w:eastAsia="方正仿宋_GBK"/>
          <w:sz w:val="32"/>
          <w:szCs w:val="32"/>
        </w:rPr>
        <w:t>-</w:t>
      </w:r>
      <w:r>
        <w:rPr>
          <w:rFonts w:eastAsia="方正仿宋_GBK"/>
          <w:sz w:val="32"/>
          <w:szCs w:val="32"/>
        </w:rPr>
        <w:t>闪里</w:t>
      </w:r>
      <w:proofErr w:type="gramEnd"/>
      <w:r>
        <w:rPr>
          <w:rFonts w:eastAsia="方正仿宋_GBK"/>
          <w:sz w:val="32"/>
          <w:szCs w:val="32"/>
        </w:rPr>
        <w:t>-</w:t>
      </w:r>
      <w:r>
        <w:rPr>
          <w:rFonts w:eastAsia="方正仿宋_GBK"/>
          <w:sz w:val="32"/>
          <w:szCs w:val="32"/>
        </w:rPr>
        <w:t>芦溪，绩溪县上庄</w:t>
      </w:r>
      <w:r>
        <w:rPr>
          <w:rFonts w:eastAsia="方正仿宋_GBK"/>
          <w:sz w:val="32"/>
          <w:szCs w:val="32"/>
        </w:rPr>
        <w:t>-</w:t>
      </w:r>
      <w:r>
        <w:rPr>
          <w:rFonts w:eastAsia="方正仿宋_GBK"/>
          <w:sz w:val="32"/>
          <w:szCs w:val="32"/>
        </w:rPr>
        <w:t>华阳</w:t>
      </w:r>
      <w:r>
        <w:rPr>
          <w:rFonts w:eastAsia="方正仿宋_GBK"/>
          <w:sz w:val="32"/>
          <w:szCs w:val="32"/>
        </w:rPr>
        <w:t>-</w:t>
      </w:r>
      <w:r>
        <w:rPr>
          <w:rFonts w:eastAsia="方正仿宋_GBK"/>
          <w:sz w:val="32"/>
          <w:szCs w:val="32"/>
        </w:rPr>
        <w:t>伏岭等非物质文化遗产密集区建设，发挥示范引领作用。</w:t>
      </w:r>
    </w:p>
    <w:p w:rsidR="00DA5C76" w:rsidRDefault="00DA5C76" w:rsidP="00DA5C76">
      <w:pPr>
        <w:spacing w:line="560" w:lineRule="exact"/>
        <w:ind w:firstLineChars="200" w:firstLine="640"/>
        <w:rPr>
          <w:sz w:val="32"/>
          <w:szCs w:val="32"/>
        </w:rPr>
      </w:pPr>
      <w:r>
        <w:rPr>
          <w:rFonts w:eastAsia="黑体"/>
          <w:sz w:val="32"/>
          <w:szCs w:val="32"/>
        </w:rPr>
        <w:t>第十九条</w:t>
      </w:r>
      <w:r>
        <w:rPr>
          <w:rFonts w:eastAsia="黑体"/>
          <w:sz w:val="32"/>
          <w:szCs w:val="32"/>
        </w:rPr>
        <w:t xml:space="preserve">  </w:t>
      </w:r>
      <w:r>
        <w:rPr>
          <w:rFonts w:eastAsia="方正仿宋_GBK"/>
          <w:sz w:val="32"/>
          <w:szCs w:val="32"/>
        </w:rPr>
        <w:t>县级以上人民政府</w:t>
      </w:r>
      <w:r>
        <w:rPr>
          <w:rFonts w:eastAsia="方正仿宋_GBK" w:hint="eastAsia"/>
          <w:sz w:val="32"/>
          <w:szCs w:val="32"/>
        </w:rPr>
        <w:t>应当</w:t>
      </w:r>
      <w:r>
        <w:rPr>
          <w:rFonts w:eastAsia="方正仿宋_GBK"/>
          <w:sz w:val="32"/>
          <w:szCs w:val="32"/>
        </w:rPr>
        <w:t>支持整合文化、教育等多方资源，推动将非物质文化遗产保护知识纳入当地国民教育体系，</w:t>
      </w:r>
      <w:proofErr w:type="gramStart"/>
      <w:r>
        <w:rPr>
          <w:rFonts w:eastAsia="方正仿宋_GBK"/>
          <w:sz w:val="32"/>
          <w:szCs w:val="32"/>
        </w:rPr>
        <w:t>编写非</w:t>
      </w:r>
      <w:proofErr w:type="gramEnd"/>
      <w:r>
        <w:rPr>
          <w:rFonts w:eastAsia="方正仿宋_GBK"/>
          <w:sz w:val="32"/>
          <w:szCs w:val="32"/>
        </w:rPr>
        <w:t>物质文化遗产传承普及辅导读本，在区域内的中小学开设非物质文化遗产乡土课程，开展徽州优秀传统文化教育活动。</w:t>
      </w:r>
    </w:p>
    <w:p w:rsidR="00DA5C76" w:rsidRDefault="00DA5C76" w:rsidP="00DA5C76">
      <w:pPr>
        <w:spacing w:line="560" w:lineRule="exact"/>
        <w:ind w:firstLineChars="200" w:firstLine="640"/>
        <w:rPr>
          <w:rFonts w:eastAsia="方正仿宋_GBK"/>
          <w:sz w:val="32"/>
          <w:szCs w:val="32"/>
        </w:rPr>
      </w:pPr>
      <w:r>
        <w:rPr>
          <w:rFonts w:eastAsia="黑体"/>
          <w:sz w:val="32"/>
          <w:szCs w:val="32"/>
        </w:rPr>
        <w:t>第二十条</w:t>
      </w:r>
      <w:r>
        <w:rPr>
          <w:rFonts w:eastAsia="黑体"/>
          <w:sz w:val="32"/>
          <w:szCs w:val="32"/>
        </w:rPr>
        <w:t xml:space="preserve">  </w:t>
      </w:r>
      <w:r>
        <w:rPr>
          <w:rFonts w:eastAsia="方正仿宋_GBK"/>
          <w:sz w:val="32"/>
          <w:szCs w:val="32"/>
        </w:rPr>
        <w:t>县级以上人民政府</w:t>
      </w:r>
      <w:r>
        <w:rPr>
          <w:rFonts w:eastAsia="方正仿宋_GBK" w:hint="eastAsia"/>
          <w:sz w:val="32"/>
          <w:szCs w:val="32"/>
        </w:rPr>
        <w:t>应当</w:t>
      </w:r>
      <w:r>
        <w:rPr>
          <w:rFonts w:eastAsia="方正仿宋_GBK"/>
          <w:sz w:val="32"/>
          <w:szCs w:val="32"/>
        </w:rPr>
        <w:t>鼓励和支持高等院校、中等职业学校、科研机构设置非物质文化遗产相关专业和课程，或者建立教学、研究基地，开展非物质文化遗产科学研究，培养专业人才。</w:t>
      </w:r>
    </w:p>
    <w:p w:rsidR="00DA5C76" w:rsidRDefault="00DA5C76" w:rsidP="00DA5C76">
      <w:pPr>
        <w:spacing w:line="560" w:lineRule="exact"/>
        <w:ind w:firstLineChars="200" w:firstLine="640"/>
        <w:rPr>
          <w:rFonts w:eastAsia="方正仿宋_GBK"/>
          <w:sz w:val="32"/>
          <w:szCs w:val="32"/>
        </w:rPr>
      </w:pPr>
      <w:r>
        <w:rPr>
          <w:rFonts w:eastAsia="黑体"/>
          <w:sz w:val="32"/>
          <w:szCs w:val="32"/>
        </w:rPr>
        <w:t>第二十一条</w:t>
      </w:r>
      <w:r>
        <w:rPr>
          <w:rFonts w:eastAsia="黑体"/>
          <w:sz w:val="32"/>
          <w:szCs w:val="32"/>
        </w:rPr>
        <w:t xml:space="preserve">  </w:t>
      </w:r>
      <w:r>
        <w:rPr>
          <w:rFonts w:eastAsia="方正仿宋_GBK"/>
          <w:sz w:val="32"/>
          <w:szCs w:val="32"/>
        </w:rPr>
        <w:t>县级以上文化和旅游主管部门应当依托各类文化单位、科研机构、高等院校，组织或委托开展当地非物质文化遗产保护传承和文化生态整体性保护理论和实践研究，编辑出版徽州文化成果专著。</w:t>
      </w:r>
    </w:p>
    <w:p w:rsidR="00DA5C76" w:rsidRDefault="00DA5C76" w:rsidP="00DA5C76">
      <w:pPr>
        <w:spacing w:line="560" w:lineRule="exact"/>
        <w:ind w:firstLineChars="200" w:firstLine="640"/>
        <w:rPr>
          <w:rFonts w:eastAsia="方正仿宋_GBK"/>
          <w:sz w:val="32"/>
          <w:szCs w:val="32"/>
        </w:rPr>
      </w:pPr>
      <w:r>
        <w:rPr>
          <w:rFonts w:eastAsia="黑体"/>
          <w:sz w:val="32"/>
          <w:szCs w:val="32"/>
        </w:rPr>
        <w:t>第二十二条</w:t>
      </w:r>
      <w:r>
        <w:rPr>
          <w:rFonts w:eastAsia="黑体"/>
          <w:sz w:val="32"/>
          <w:szCs w:val="32"/>
        </w:rPr>
        <w:t xml:space="preserve">  </w:t>
      </w:r>
      <w:r>
        <w:rPr>
          <w:rFonts w:eastAsia="方正仿宋_GBK"/>
          <w:sz w:val="32"/>
          <w:szCs w:val="32"/>
        </w:rPr>
        <w:t>县级以上文化和旅游主管部门应当推进文化和旅游深度融合发展，依托区域内各类文化生态资源，鼓励支</w:t>
      </w:r>
      <w:r>
        <w:rPr>
          <w:rFonts w:eastAsia="方正仿宋_GBK"/>
          <w:sz w:val="32"/>
          <w:szCs w:val="32"/>
        </w:rPr>
        <w:lastRenderedPageBreak/>
        <w:t>持非物质文化遗产代表性项目进景区，广泛开展古村落文化观光游、徽州传统民俗体验游、徽菜美食文化休闲游、非物质文化遗产</w:t>
      </w:r>
      <w:proofErr w:type="gramStart"/>
      <w:r>
        <w:rPr>
          <w:rFonts w:eastAsia="方正仿宋_GBK"/>
          <w:sz w:val="32"/>
          <w:szCs w:val="32"/>
        </w:rPr>
        <w:t>研学游</w:t>
      </w:r>
      <w:proofErr w:type="gramEnd"/>
      <w:r>
        <w:rPr>
          <w:rFonts w:eastAsia="方正仿宋_GBK"/>
          <w:sz w:val="32"/>
          <w:szCs w:val="32"/>
        </w:rPr>
        <w:t>等多种形式的旅游活动。</w:t>
      </w:r>
    </w:p>
    <w:p w:rsidR="00DA5C76" w:rsidRDefault="00DA5C76" w:rsidP="00DA5C76">
      <w:pPr>
        <w:snapToGrid w:val="0"/>
        <w:spacing w:line="560" w:lineRule="exact"/>
        <w:ind w:firstLineChars="200" w:firstLine="640"/>
        <w:rPr>
          <w:sz w:val="32"/>
          <w:szCs w:val="32"/>
        </w:rPr>
      </w:pPr>
      <w:r>
        <w:rPr>
          <w:rFonts w:eastAsia="黑体"/>
          <w:sz w:val="32"/>
          <w:szCs w:val="32"/>
        </w:rPr>
        <w:t>第二十三条</w:t>
      </w:r>
      <w:r>
        <w:rPr>
          <w:rFonts w:eastAsia="黑体"/>
          <w:sz w:val="32"/>
          <w:szCs w:val="32"/>
        </w:rPr>
        <w:t xml:space="preserve">  </w:t>
      </w:r>
      <w:r>
        <w:rPr>
          <w:rFonts w:eastAsia="方正仿宋_GBK"/>
          <w:sz w:val="32"/>
          <w:szCs w:val="32"/>
        </w:rPr>
        <w:t>县级以上文化和旅游主管部门应当培育创建具有示范性、影响力的非物质文化遗产小镇和村落，鼓励支持研制和开发具有实用性、创新性的非物质文化遗产旅游产品，促进徽州优秀传统文化通过旅游产品的载体融入现代生活。</w:t>
      </w:r>
    </w:p>
    <w:p w:rsidR="00DA5C76" w:rsidRDefault="00DA5C76" w:rsidP="00DA5C76">
      <w:pPr>
        <w:snapToGrid w:val="0"/>
        <w:spacing w:line="560" w:lineRule="exact"/>
        <w:ind w:firstLineChars="200" w:firstLine="640"/>
        <w:rPr>
          <w:sz w:val="32"/>
          <w:szCs w:val="32"/>
        </w:rPr>
      </w:pPr>
      <w:r>
        <w:rPr>
          <w:rFonts w:eastAsia="黑体"/>
          <w:sz w:val="32"/>
          <w:szCs w:val="32"/>
        </w:rPr>
        <w:t>第二十四条</w:t>
      </w:r>
      <w:r>
        <w:rPr>
          <w:rFonts w:eastAsia="黑体"/>
          <w:sz w:val="32"/>
          <w:szCs w:val="32"/>
        </w:rPr>
        <w:t xml:space="preserve">  </w:t>
      </w:r>
      <w:r>
        <w:rPr>
          <w:rFonts w:eastAsia="方正仿宋_GBK"/>
          <w:sz w:val="32"/>
          <w:szCs w:val="32"/>
        </w:rPr>
        <w:t>县级以上文化和旅游主管部门应当制定传统工艺振兴计划，挖掘区域内传统工艺项目资源，对具备一定传承基础、生产规模、发展前景和有助于带动就业的传统工艺项目，建立传统工艺振兴目录，采取措施予以重点支持。</w:t>
      </w:r>
    </w:p>
    <w:p w:rsidR="00DA5C76" w:rsidRDefault="00DA5C76" w:rsidP="00DA5C76">
      <w:pPr>
        <w:snapToGrid w:val="0"/>
        <w:spacing w:line="560" w:lineRule="exact"/>
        <w:ind w:firstLineChars="200" w:firstLine="640"/>
        <w:rPr>
          <w:sz w:val="32"/>
          <w:szCs w:val="32"/>
        </w:rPr>
      </w:pPr>
      <w:r>
        <w:rPr>
          <w:rFonts w:eastAsia="黑体"/>
          <w:sz w:val="32"/>
          <w:szCs w:val="32"/>
        </w:rPr>
        <w:t>第二十五条</w:t>
      </w:r>
      <w:r>
        <w:rPr>
          <w:rFonts w:eastAsia="黑体"/>
          <w:sz w:val="32"/>
          <w:szCs w:val="32"/>
        </w:rPr>
        <w:t xml:space="preserve">  </w:t>
      </w:r>
      <w:r>
        <w:rPr>
          <w:rFonts w:eastAsia="方正仿宋_GBK"/>
          <w:sz w:val="32"/>
          <w:szCs w:val="32"/>
        </w:rPr>
        <w:t>县级以上文化和旅游主管部门应当对传统工艺集中的乡镇、街道和村落实施整体性保护，保护传统工艺相关的文化空间和特定的自然人文环境。鼓励研发绿色环保材料，改进有污染的工艺流程，加强生态环境保护。</w:t>
      </w:r>
    </w:p>
    <w:p w:rsidR="00DA5C76" w:rsidRDefault="00DA5C76" w:rsidP="00DA5C76">
      <w:pPr>
        <w:snapToGrid w:val="0"/>
        <w:spacing w:line="560" w:lineRule="exact"/>
        <w:ind w:firstLineChars="200" w:firstLine="640"/>
        <w:rPr>
          <w:sz w:val="32"/>
          <w:szCs w:val="32"/>
        </w:rPr>
      </w:pPr>
      <w:r>
        <w:rPr>
          <w:rFonts w:eastAsia="黑体"/>
          <w:sz w:val="32"/>
          <w:szCs w:val="32"/>
        </w:rPr>
        <w:t>第二十六条</w:t>
      </w:r>
      <w:r>
        <w:rPr>
          <w:rFonts w:eastAsia="黑体"/>
          <w:sz w:val="32"/>
          <w:szCs w:val="32"/>
        </w:rPr>
        <w:t xml:space="preserve">  </w:t>
      </w:r>
      <w:r>
        <w:rPr>
          <w:rFonts w:eastAsia="方正仿宋_GBK"/>
          <w:sz w:val="32"/>
          <w:szCs w:val="32"/>
        </w:rPr>
        <w:t>县级以上文化和旅游主管部门应当鼓励支持行业组织制定有关非物质文化遗产代表性项目原材料、传统工艺流程和核心技艺方面的标准和规范，通过行业自律和行业监管，推动非物质文化遗产生产性保护健康发展。</w:t>
      </w:r>
    </w:p>
    <w:p w:rsidR="00DA5C76" w:rsidRDefault="00DA5C76" w:rsidP="00DA5C76">
      <w:pPr>
        <w:snapToGrid w:val="0"/>
        <w:spacing w:line="560" w:lineRule="exact"/>
        <w:ind w:firstLineChars="200" w:firstLine="640"/>
        <w:rPr>
          <w:sz w:val="32"/>
          <w:szCs w:val="32"/>
        </w:rPr>
      </w:pPr>
      <w:r>
        <w:rPr>
          <w:rFonts w:eastAsia="黑体"/>
          <w:sz w:val="32"/>
          <w:szCs w:val="32"/>
        </w:rPr>
        <w:t>第二十七条</w:t>
      </w:r>
      <w:r>
        <w:rPr>
          <w:rFonts w:eastAsia="黑体"/>
          <w:sz w:val="32"/>
          <w:szCs w:val="32"/>
        </w:rPr>
        <w:t xml:space="preserve">  </w:t>
      </w:r>
      <w:r>
        <w:rPr>
          <w:rFonts w:eastAsia="方正仿宋_GBK"/>
          <w:sz w:val="32"/>
          <w:szCs w:val="32"/>
        </w:rPr>
        <w:t>县级以上文化和旅游主管部门应当通过定期举办非物质文化遗产传统技艺大展、徽州民俗文化节等有影响力的非物质文化遗产展示展演活动，利用文化和自然遗产日等重要节点，开展非物质文化遗产宣传、传播活动。</w:t>
      </w:r>
    </w:p>
    <w:p w:rsidR="00DA5C76" w:rsidRDefault="00DA5C76" w:rsidP="00DA5C76">
      <w:pPr>
        <w:spacing w:line="560" w:lineRule="exact"/>
        <w:ind w:firstLineChars="200" w:firstLine="640"/>
        <w:rPr>
          <w:sz w:val="32"/>
          <w:szCs w:val="32"/>
        </w:rPr>
      </w:pPr>
      <w:r>
        <w:rPr>
          <w:rFonts w:eastAsia="黑体"/>
          <w:sz w:val="32"/>
          <w:szCs w:val="32"/>
        </w:rPr>
        <w:t>第二十八条</w:t>
      </w:r>
      <w:r>
        <w:rPr>
          <w:rFonts w:eastAsia="黑体"/>
          <w:sz w:val="32"/>
          <w:szCs w:val="32"/>
        </w:rPr>
        <w:t xml:space="preserve">  </w:t>
      </w:r>
      <w:r>
        <w:rPr>
          <w:rFonts w:eastAsia="方正仿宋_GBK"/>
          <w:sz w:val="32"/>
          <w:szCs w:val="32"/>
        </w:rPr>
        <w:t>县级以上文化和旅游主管部门应当鼓励成立歙砚、徽墨、徽菜等非物质文化遗产相关行业协会，加强知识</w:t>
      </w:r>
      <w:r>
        <w:rPr>
          <w:rFonts w:eastAsia="方正仿宋_GBK"/>
          <w:sz w:val="32"/>
          <w:szCs w:val="32"/>
        </w:rPr>
        <w:lastRenderedPageBreak/>
        <w:t>产权保护和品牌建设。建立文化生态保护志愿者队伍，鼓励和引导社会力量参与文化生态保护工作。</w:t>
      </w:r>
    </w:p>
    <w:p w:rsidR="00DA5C76" w:rsidRDefault="00DA5C76" w:rsidP="00DA5C76">
      <w:pPr>
        <w:spacing w:line="560" w:lineRule="exact"/>
        <w:ind w:firstLineChars="200" w:firstLine="640"/>
        <w:rPr>
          <w:rFonts w:eastAsia="方正仿宋_GBK"/>
          <w:sz w:val="32"/>
          <w:szCs w:val="32"/>
        </w:rPr>
      </w:pPr>
      <w:r>
        <w:rPr>
          <w:rFonts w:eastAsia="黑体"/>
          <w:sz w:val="32"/>
          <w:szCs w:val="32"/>
        </w:rPr>
        <w:t>第二十九条</w:t>
      </w:r>
      <w:r>
        <w:rPr>
          <w:rFonts w:eastAsia="黑体"/>
          <w:sz w:val="32"/>
          <w:szCs w:val="32"/>
        </w:rPr>
        <w:t xml:space="preserve">   </w:t>
      </w:r>
      <w:r>
        <w:rPr>
          <w:rFonts w:eastAsia="方正仿宋_GBK"/>
          <w:sz w:val="32"/>
          <w:szCs w:val="32"/>
        </w:rPr>
        <w:t>县级以上文化和旅游主管部门应当利用春节、清明、端午、中秋等传统节日，鼓励和支持当地民众按照当地习俗依法依规举办传统文化活动，维护徽州传统节庆的存续环境，形成健康文明的文化习俗。</w:t>
      </w:r>
    </w:p>
    <w:p w:rsidR="00DA5C76" w:rsidRDefault="00DA5C76" w:rsidP="00DA5C76">
      <w:pPr>
        <w:spacing w:line="560" w:lineRule="exact"/>
        <w:rPr>
          <w:rFonts w:eastAsia="黑体"/>
          <w:sz w:val="32"/>
          <w:szCs w:val="32"/>
        </w:rPr>
      </w:pPr>
    </w:p>
    <w:p w:rsidR="00DA5C76" w:rsidRDefault="00DA5C76" w:rsidP="00DA5C76">
      <w:pPr>
        <w:spacing w:line="560" w:lineRule="exact"/>
        <w:jc w:val="center"/>
        <w:rPr>
          <w:rFonts w:eastAsia="黑体"/>
          <w:sz w:val="32"/>
          <w:szCs w:val="32"/>
        </w:rPr>
      </w:pPr>
      <w:r>
        <w:rPr>
          <w:rFonts w:eastAsia="黑体"/>
          <w:sz w:val="32"/>
          <w:szCs w:val="32"/>
        </w:rPr>
        <w:t>第四章</w:t>
      </w:r>
      <w:r>
        <w:rPr>
          <w:rFonts w:eastAsia="黑体"/>
          <w:sz w:val="32"/>
          <w:szCs w:val="32"/>
        </w:rPr>
        <w:t xml:space="preserve"> </w:t>
      </w:r>
      <w:r>
        <w:rPr>
          <w:rFonts w:eastAsia="黑体"/>
          <w:sz w:val="32"/>
          <w:szCs w:val="32"/>
        </w:rPr>
        <w:t>保障措施</w:t>
      </w:r>
    </w:p>
    <w:p w:rsidR="00DA5C76" w:rsidRDefault="00DA5C76" w:rsidP="00DA5C76">
      <w:pPr>
        <w:spacing w:line="560" w:lineRule="exact"/>
        <w:jc w:val="center"/>
        <w:rPr>
          <w:rFonts w:eastAsia="黑体"/>
          <w:sz w:val="32"/>
          <w:szCs w:val="32"/>
        </w:rPr>
      </w:pPr>
      <w:r>
        <w:rPr>
          <w:rFonts w:eastAsia="黑体"/>
          <w:sz w:val="32"/>
          <w:szCs w:val="32"/>
        </w:rPr>
        <w:t xml:space="preserve"> </w:t>
      </w:r>
    </w:p>
    <w:p w:rsidR="00DA5C76" w:rsidRDefault="00DA5C76" w:rsidP="00DA5C76">
      <w:pPr>
        <w:spacing w:line="560" w:lineRule="exact"/>
        <w:ind w:firstLine="645"/>
        <w:rPr>
          <w:rFonts w:eastAsia="方正仿宋_GBK"/>
          <w:sz w:val="32"/>
          <w:szCs w:val="32"/>
        </w:rPr>
      </w:pPr>
      <w:r>
        <w:rPr>
          <w:rFonts w:eastAsia="黑体"/>
          <w:sz w:val="32"/>
          <w:szCs w:val="32"/>
        </w:rPr>
        <w:t>第三十条</w:t>
      </w:r>
      <w:r>
        <w:rPr>
          <w:rFonts w:eastAsia="黑体"/>
          <w:sz w:val="32"/>
          <w:szCs w:val="32"/>
        </w:rPr>
        <w:t xml:space="preserve">  </w:t>
      </w:r>
      <w:r>
        <w:rPr>
          <w:rFonts w:eastAsia="方正仿宋_GBK"/>
          <w:sz w:val="32"/>
          <w:szCs w:val="32"/>
        </w:rPr>
        <w:t>省文化和旅游厅牵头建立省、市级层面安徽省徽州文化生态保护区建设工作机制，设立跨市级行政区域的协调机构，定期召开会议，研究处理重要事项，制定相关制度，加强安徽省徽州文化生态保护区建设的统筹协调。</w:t>
      </w:r>
    </w:p>
    <w:p w:rsidR="00DA5C76" w:rsidRDefault="00DA5C76" w:rsidP="00DA5C76">
      <w:pPr>
        <w:spacing w:line="560" w:lineRule="exact"/>
        <w:ind w:firstLine="645"/>
        <w:rPr>
          <w:rFonts w:eastAsia="方正仿宋_GBK"/>
          <w:sz w:val="32"/>
          <w:szCs w:val="32"/>
        </w:rPr>
      </w:pPr>
      <w:r>
        <w:rPr>
          <w:rFonts w:eastAsia="黑体"/>
          <w:sz w:val="32"/>
          <w:szCs w:val="32"/>
        </w:rPr>
        <w:t>第三十一条</w:t>
      </w:r>
      <w:r>
        <w:rPr>
          <w:rFonts w:eastAsia="黑体"/>
          <w:sz w:val="32"/>
          <w:szCs w:val="32"/>
        </w:rPr>
        <w:t xml:space="preserve">  </w:t>
      </w:r>
      <w:r>
        <w:rPr>
          <w:rFonts w:eastAsia="方正仿宋_GBK"/>
          <w:sz w:val="32"/>
          <w:szCs w:val="32"/>
        </w:rPr>
        <w:t>县级以上人民政府应当建立工作领导协调机制，文化和旅游主管部门负责具体协调工作，制定和完善本区域建设规划并组织实施。</w:t>
      </w:r>
    </w:p>
    <w:p w:rsidR="00DA5C76" w:rsidRDefault="00DA5C76" w:rsidP="00DA5C76">
      <w:pPr>
        <w:spacing w:line="560" w:lineRule="exact"/>
        <w:ind w:firstLine="645"/>
        <w:rPr>
          <w:sz w:val="32"/>
          <w:szCs w:val="32"/>
        </w:rPr>
      </w:pPr>
      <w:r>
        <w:rPr>
          <w:rFonts w:eastAsia="黑体"/>
          <w:sz w:val="32"/>
          <w:szCs w:val="32"/>
        </w:rPr>
        <w:t>第三十二条</w:t>
      </w:r>
      <w:r>
        <w:rPr>
          <w:rFonts w:eastAsia="黑体"/>
          <w:sz w:val="32"/>
          <w:szCs w:val="32"/>
        </w:rPr>
        <w:t xml:space="preserve">  </w:t>
      </w:r>
      <w:r>
        <w:rPr>
          <w:rFonts w:eastAsia="方正仿宋_GBK"/>
          <w:sz w:val="32"/>
          <w:szCs w:val="32"/>
        </w:rPr>
        <w:t>县级以上人民政府应当将文化生态保护建设纳入国民经济和社会发展规划，与皖南国际文化旅游示范区以及城乡建设、土地利用、生态环境、文物保护、旅游发展、公共文化服务等各类专门性规划相衔接。</w:t>
      </w:r>
    </w:p>
    <w:p w:rsidR="00DA5C76" w:rsidRDefault="00DA5C76" w:rsidP="00DA5C76">
      <w:pPr>
        <w:spacing w:line="560" w:lineRule="exact"/>
        <w:ind w:firstLine="645"/>
        <w:rPr>
          <w:rFonts w:eastAsia="方正仿宋_GBK"/>
          <w:sz w:val="32"/>
          <w:szCs w:val="32"/>
        </w:rPr>
      </w:pPr>
      <w:r>
        <w:rPr>
          <w:rFonts w:eastAsia="黑体"/>
          <w:sz w:val="32"/>
          <w:szCs w:val="32"/>
        </w:rPr>
        <w:t>第三十三条</w:t>
      </w:r>
      <w:r>
        <w:rPr>
          <w:rFonts w:eastAsia="黑体"/>
          <w:sz w:val="32"/>
          <w:szCs w:val="32"/>
        </w:rPr>
        <w:t xml:space="preserve">  </w:t>
      </w:r>
      <w:r>
        <w:rPr>
          <w:rFonts w:eastAsia="方正仿宋_GBK"/>
          <w:sz w:val="32"/>
          <w:szCs w:val="32"/>
        </w:rPr>
        <w:t>县级以上人民政府应当将文化生态保护区建设经费列入当地公共财政经常性支出预算，并随着经济发展，逐年递增。鼓励社会资金参与安徽省徽州文化生态保护区建设工作。</w:t>
      </w:r>
      <w:r>
        <w:rPr>
          <w:rFonts w:eastAsia="方正仿宋_GBK"/>
          <w:sz w:val="32"/>
          <w:szCs w:val="32"/>
        </w:rPr>
        <w:t xml:space="preserve"> </w:t>
      </w:r>
    </w:p>
    <w:p w:rsidR="00DA5C76" w:rsidRDefault="00DA5C76" w:rsidP="00DA5C76">
      <w:pPr>
        <w:spacing w:line="560" w:lineRule="exact"/>
        <w:ind w:firstLineChars="200" w:firstLine="640"/>
        <w:rPr>
          <w:sz w:val="32"/>
          <w:szCs w:val="32"/>
        </w:rPr>
      </w:pPr>
      <w:r>
        <w:rPr>
          <w:rFonts w:eastAsia="黑体"/>
          <w:sz w:val="32"/>
          <w:szCs w:val="32"/>
        </w:rPr>
        <w:t>第三十四条</w:t>
      </w:r>
      <w:r>
        <w:rPr>
          <w:sz w:val="32"/>
          <w:szCs w:val="32"/>
        </w:rPr>
        <w:t xml:space="preserve">  </w:t>
      </w:r>
      <w:r>
        <w:rPr>
          <w:rFonts w:eastAsia="方正仿宋_GBK"/>
          <w:sz w:val="32"/>
          <w:szCs w:val="32"/>
        </w:rPr>
        <w:t>黄山、</w:t>
      </w:r>
      <w:proofErr w:type="gramStart"/>
      <w:r>
        <w:rPr>
          <w:rFonts w:eastAsia="方正仿宋_GBK"/>
          <w:sz w:val="32"/>
          <w:szCs w:val="32"/>
        </w:rPr>
        <w:t>宣城市</w:t>
      </w:r>
      <w:proofErr w:type="gramEnd"/>
      <w:r>
        <w:rPr>
          <w:rFonts w:eastAsia="方正仿宋_GBK"/>
          <w:sz w:val="32"/>
          <w:szCs w:val="32"/>
        </w:rPr>
        <w:t>文化和旅游主管部门应当每年</w:t>
      </w:r>
      <w:r>
        <w:rPr>
          <w:rFonts w:eastAsia="方正仿宋_GBK"/>
          <w:sz w:val="32"/>
          <w:szCs w:val="32"/>
        </w:rPr>
        <w:lastRenderedPageBreak/>
        <w:t>组织对安徽省徽州文化生态保护区总体规划实施情况和建设成效开展评估，评估报告向社会公布。</w:t>
      </w:r>
    </w:p>
    <w:p w:rsidR="00DA5C76" w:rsidRDefault="00DA5C76" w:rsidP="00DA5C76">
      <w:pPr>
        <w:spacing w:line="560" w:lineRule="exact"/>
        <w:ind w:firstLineChars="200" w:firstLine="640"/>
        <w:rPr>
          <w:rFonts w:eastAsia="方正仿宋_GBK"/>
          <w:sz w:val="32"/>
          <w:szCs w:val="32"/>
        </w:rPr>
      </w:pPr>
      <w:r>
        <w:rPr>
          <w:rFonts w:eastAsia="黑体"/>
          <w:sz w:val="32"/>
          <w:szCs w:val="32"/>
        </w:rPr>
        <w:t>第三十五条</w:t>
      </w:r>
      <w:r>
        <w:rPr>
          <w:rFonts w:eastAsia="黑体"/>
          <w:sz w:val="32"/>
          <w:szCs w:val="32"/>
        </w:rPr>
        <w:t xml:space="preserve">  </w:t>
      </w:r>
      <w:r>
        <w:rPr>
          <w:rFonts w:eastAsia="方正仿宋_GBK"/>
          <w:sz w:val="32"/>
          <w:szCs w:val="32"/>
        </w:rPr>
        <w:t>省文化和旅游厅不定期对安徽省徽州文化生态保护区建设情况进行检查；每五年对安徽省徽州文化生态保护区开展一次总体规划实施情况和建设成效评估，评估报告向社会公布。</w:t>
      </w:r>
    </w:p>
    <w:p w:rsidR="00DA5C76" w:rsidRDefault="00DA5C76" w:rsidP="00DA5C76">
      <w:pPr>
        <w:spacing w:line="560" w:lineRule="exact"/>
        <w:ind w:firstLineChars="200" w:firstLine="640"/>
        <w:rPr>
          <w:rFonts w:eastAsia="方正仿宋_GBK"/>
          <w:sz w:val="32"/>
          <w:szCs w:val="32"/>
        </w:rPr>
      </w:pPr>
      <w:r>
        <w:rPr>
          <w:rFonts w:eastAsia="黑体"/>
          <w:sz w:val="32"/>
          <w:szCs w:val="32"/>
        </w:rPr>
        <w:t>第三十六条</w:t>
      </w:r>
      <w:r>
        <w:rPr>
          <w:rFonts w:eastAsia="黑体"/>
          <w:sz w:val="32"/>
          <w:szCs w:val="32"/>
        </w:rPr>
        <w:t xml:space="preserve">  </w:t>
      </w:r>
      <w:r>
        <w:rPr>
          <w:rFonts w:eastAsia="方正仿宋_GBK"/>
          <w:sz w:val="32"/>
          <w:szCs w:val="32"/>
        </w:rPr>
        <w:t>对安徽省徽州文化生态保护区建设成绩突出的区县，省文化和旅游</w:t>
      </w:r>
      <w:proofErr w:type="gramStart"/>
      <w:r>
        <w:rPr>
          <w:rFonts w:eastAsia="方正仿宋_GBK"/>
          <w:sz w:val="32"/>
          <w:szCs w:val="32"/>
        </w:rPr>
        <w:t>厅予以</w:t>
      </w:r>
      <w:proofErr w:type="gramEnd"/>
      <w:r>
        <w:rPr>
          <w:rFonts w:eastAsia="方正仿宋_GBK"/>
          <w:sz w:val="32"/>
          <w:szCs w:val="32"/>
        </w:rPr>
        <w:t>通报表扬，并给予重点支持。因保护不力使文化生态遭到破坏的，省文化和旅游</w:t>
      </w:r>
      <w:proofErr w:type="gramStart"/>
      <w:r>
        <w:rPr>
          <w:rFonts w:eastAsia="方正仿宋_GBK"/>
          <w:sz w:val="32"/>
          <w:szCs w:val="32"/>
        </w:rPr>
        <w:t>厅予以</w:t>
      </w:r>
      <w:proofErr w:type="gramEnd"/>
      <w:r>
        <w:rPr>
          <w:rFonts w:eastAsia="方正仿宋_GBK"/>
          <w:sz w:val="32"/>
          <w:szCs w:val="32"/>
        </w:rPr>
        <w:t>通报批评。</w:t>
      </w:r>
    </w:p>
    <w:p w:rsidR="00DA5C76" w:rsidRDefault="00DA5C76" w:rsidP="00DA5C76">
      <w:pPr>
        <w:spacing w:line="560" w:lineRule="exact"/>
        <w:rPr>
          <w:sz w:val="32"/>
          <w:szCs w:val="32"/>
        </w:rPr>
      </w:pPr>
    </w:p>
    <w:p w:rsidR="00DA5C76" w:rsidRDefault="00DA5C76" w:rsidP="00DA5C76">
      <w:pPr>
        <w:spacing w:line="560" w:lineRule="exact"/>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附则</w:t>
      </w:r>
    </w:p>
    <w:p w:rsidR="00DA5C76" w:rsidRDefault="00DA5C76" w:rsidP="00DA5C76">
      <w:pPr>
        <w:spacing w:line="560" w:lineRule="exact"/>
        <w:jc w:val="center"/>
        <w:rPr>
          <w:rFonts w:eastAsia="黑体"/>
          <w:sz w:val="32"/>
          <w:szCs w:val="32"/>
        </w:rPr>
      </w:pPr>
    </w:p>
    <w:p w:rsidR="00DA5C76" w:rsidRDefault="00DA5C76" w:rsidP="00DA5C76">
      <w:pPr>
        <w:spacing w:line="560" w:lineRule="exact"/>
        <w:ind w:firstLineChars="200" w:firstLine="640"/>
        <w:rPr>
          <w:rFonts w:eastAsia="方正仿宋_GBK"/>
          <w:sz w:val="32"/>
          <w:szCs w:val="32"/>
        </w:rPr>
      </w:pPr>
      <w:r>
        <w:rPr>
          <w:rFonts w:eastAsia="黑体"/>
          <w:sz w:val="32"/>
          <w:szCs w:val="32"/>
        </w:rPr>
        <w:t>第三十七条</w:t>
      </w:r>
      <w:r>
        <w:rPr>
          <w:rFonts w:eastAsia="黑体"/>
          <w:sz w:val="32"/>
          <w:szCs w:val="32"/>
        </w:rPr>
        <w:t xml:space="preserve">  </w:t>
      </w:r>
      <w:r>
        <w:rPr>
          <w:rFonts w:eastAsia="方正仿宋_GBK"/>
          <w:sz w:val="32"/>
          <w:szCs w:val="32"/>
        </w:rPr>
        <w:t>本办法由省文化和旅游厅负责解释。</w:t>
      </w:r>
    </w:p>
    <w:p w:rsidR="00DA5C76" w:rsidRDefault="00DA5C76" w:rsidP="00DA5C76">
      <w:pPr>
        <w:spacing w:line="560" w:lineRule="exact"/>
        <w:ind w:firstLineChars="200" w:firstLine="640"/>
        <w:rPr>
          <w:rFonts w:eastAsia="方正仿宋_GBK"/>
          <w:sz w:val="32"/>
          <w:szCs w:val="32"/>
        </w:rPr>
      </w:pPr>
      <w:r>
        <w:rPr>
          <w:rFonts w:eastAsia="黑体"/>
          <w:sz w:val="32"/>
          <w:szCs w:val="32"/>
        </w:rPr>
        <w:t>第三十八条</w:t>
      </w:r>
      <w:r>
        <w:rPr>
          <w:rFonts w:eastAsia="黑体"/>
          <w:sz w:val="32"/>
          <w:szCs w:val="32"/>
        </w:rPr>
        <w:t xml:space="preserve">  </w:t>
      </w:r>
      <w:r>
        <w:rPr>
          <w:rFonts w:eastAsia="方正仿宋_GBK"/>
          <w:sz w:val="32"/>
          <w:szCs w:val="32"/>
        </w:rPr>
        <w:t>本办法自</w:t>
      </w:r>
      <w:r>
        <w:rPr>
          <w:rFonts w:eastAsia="方正仿宋_GBK"/>
          <w:sz w:val="32"/>
          <w:szCs w:val="32"/>
        </w:rPr>
        <w:t>2020</w:t>
      </w:r>
      <w:r>
        <w:rPr>
          <w:rFonts w:eastAsia="方正仿宋_GBK"/>
          <w:sz w:val="32"/>
          <w:szCs w:val="32"/>
        </w:rPr>
        <w:t>年</w:t>
      </w:r>
      <w:r>
        <w:rPr>
          <w:rFonts w:eastAsia="方正仿宋_GBK" w:hint="eastAsia"/>
          <w:sz w:val="32"/>
          <w:szCs w:val="32"/>
        </w:rPr>
        <w:t>12</w:t>
      </w:r>
      <w:r>
        <w:rPr>
          <w:rFonts w:eastAsia="方正仿宋_GBK"/>
          <w:sz w:val="32"/>
          <w:szCs w:val="32"/>
        </w:rPr>
        <w:t>月</w:t>
      </w:r>
      <w:r>
        <w:rPr>
          <w:rFonts w:eastAsia="方正仿宋_GBK" w:hint="eastAsia"/>
          <w:sz w:val="32"/>
          <w:szCs w:val="32"/>
        </w:rPr>
        <w:t>1</w:t>
      </w:r>
      <w:r>
        <w:rPr>
          <w:rFonts w:eastAsia="方正仿宋_GBK"/>
          <w:sz w:val="32"/>
          <w:szCs w:val="32"/>
        </w:rPr>
        <w:t>日起施行。</w:t>
      </w:r>
    </w:p>
    <w:p w:rsidR="007D317E" w:rsidRPr="00DA5C76" w:rsidRDefault="007D317E"/>
    <w:sectPr w:rsidR="007D317E" w:rsidRPr="00DA5C76" w:rsidSect="00EE5E74">
      <w:footerReference w:type="even" r:id="rId7"/>
      <w:footerReference w:type="default" r:id="rId8"/>
      <w:pgSz w:w="11906" w:h="16838" w:code="9"/>
      <w:pgMar w:top="1474" w:right="1418" w:bottom="1361"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74F" w:rsidRDefault="003B674F" w:rsidP="00EE5E74">
      <w:r>
        <w:separator/>
      </w:r>
    </w:p>
  </w:endnote>
  <w:endnote w:type="continuationSeparator" w:id="0">
    <w:p w:rsidR="003B674F" w:rsidRDefault="003B674F" w:rsidP="00EE5E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7403"/>
      <w:docPartObj>
        <w:docPartGallery w:val="Page Numbers (Bottom of Page)"/>
        <w:docPartUnique/>
      </w:docPartObj>
    </w:sdtPr>
    <w:sdtEndPr>
      <w:rPr>
        <w:sz w:val="28"/>
        <w:szCs w:val="28"/>
      </w:rPr>
    </w:sdtEndPr>
    <w:sdtContent>
      <w:p w:rsidR="00EE5E74" w:rsidRDefault="004324D0">
        <w:pPr>
          <w:pStyle w:val="a5"/>
        </w:pPr>
        <w:r w:rsidRPr="00EE5E74">
          <w:rPr>
            <w:sz w:val="28"/>
            <w:szCs w:val="28"/>
          </w:rPr>
          <w:fldChar w:fldCharType="begin"/>
        </w:r>
        <w:r w:rsidR="00EE5E74" w:rsidRPr="00EE5E74">
          <w:rPr>
            <w:sz w:val="28"/>
            <w:szCs w:val="28"/>
          </w:rPr>
          <w:instrText xml:space="preserve"> PAGE   \* MERGEFORMAT </w:instrText>
        </w:r>
        <w:r w:rsidRPr="00EE5E74">
          <w:rPr>
            <w:sz w:val="28"/>
            <w:szCs w:val="28"/>
          </w:rPr>
          <w:fldChar w:fldCharType="separate"/>
        </w:r>
        <w:r w:rsidR="00DD4D12" w:rsidRPr="00DD4D12">
          <w:rPr>
            <w:noProof/>
            <w:sz w:val="28"/>
            <w:szCs w:val="28"/>
            <w:lang w:val="zh-CN"/>
          </w:rPr>
          <w:t>6</w:t>
        </w:r>
        <w:r w:rsidRPr="00EE5E74">
          <w:rPr>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7399"/>
      <w:docPartObj>
        <w:docPartGallery w:val="Page Numbers (Bottom of Page)"/>
        <w:docPartUnique/>
      </w:docPartObj>
    </w:sdtPr>
    <w:sdtContent>
      <w:p w:rsidR="00EE5E74" w:rsidRDefault="004324D0" w:rsidP="00EE5E74">
        <w:pPr>
          <w:pStyle w:val="a5"/>
          <w:jc w:val="right"/>
        </w:pPr>
        <w:r w:rsidRPr="00EE5E74">
          <w:rPr>
            <w:sz w:val="28"/>
            <w:szCs w:val="28"/>
          </w:rPr>
          <w:fldChar w:fldCharType="begin"/>
        </w:r>
        <w:r w:rsidR="00EE5E74" w:rsidRPr="00EE5E74">
          <w:rPr>
            <w:sz w:val="28"/>
            <w:szCs w:val="28"/>
          </w:rPr>
          <w:instrText xml:space="preserve"> PAGE   \* MERGEFORMAT </w:instrText>
        </w:r>
        <w:r w:rsidRPr="00EE5E74">
          <w:rPr>
            <w:sz w:val="28"/>
            <w:szCs w:val="28"/>
          </w:rPr>
          <w:fldChar w:fldCharType="separate"/>
        </w:r>
        <w:r w:rsidR="00DD4D12" w:rsidRPr="00DD4D12">
          <w:rPr>
            <w:noProof/>
            <w:sz w:val="28"/>
            <w:szCs w:val="28"/>
            <w:lang w:val="zh-CN"/>
          </w:rPr>
          <w:t>7</w:t>
        </w:r>
        <w:r w:rsidRPr="00EE5E74">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74F" w:rsidRDefault="003B674F" w:rsidP="00EE5E74">
      <w:r>
        <w:separator/>
      </w:r>
    </w:p>
  </w:footnote>
  <w:footnote w:type="continuationSeparator" w:id="0">
    <w:p w:rsidR="003B674F" w:rsidRDefault="003B674F" w:rsidP="00EE5E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NotTrackFormatting/>
  <w:defaultTabStop w:val="420"/>
  <w:evenAndOddHeaders/>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5C76"/>
    <w:rsid w:val="00003308"/>
    <w:rsid w:val="00011FA9"/>
    <w:rsid w:val="000126F4"/>
    <w:rsid w:val="000149EF"/>
    <w:rsid w:val="00021F1D"/>
    <w:rsid w:val="00024B5F"/>
    <w:rsid w:val="00025026"/>
    <w:rsid w:val="00027EC4"/>
    <w:rsid w:val="000328CE"/>
    <w:rsid w:val="00037764"/>
    <w:rsid w:val="00040A33"/>
    <w:rsid w:val="000414F9"/>
    <w:rsid w:val="00042A7A"/>
    <w:rsid w:val="0004574A"/>
    <w:rsid w:val="000458F9"/>
    <w:rsid w:val="00045E8B"/>
    <w:rsid w:val="00047EE1"/>
    <w:rsid w:val="0005028F"/>
    <w:rsid w:val="0005069A"/>
    <w:rsid w:val="00053961"/>
    <w:rsid w:val="00053AAB"/>
    <w:rsid w:val="00054086"/>
    <w:rsid w:val="00057DB1"/>
    <w:rsid w:val="000618F0"/>
    <w:rsid w:val="00065164"/>
    <w:rsid w:val="00066ED8"/>
    <w:rsid w:val="00070326"/>
    <w:rsid w:val="000720A2"/>
    <w:rsid w:val="00075DFC"/>
    <w:rsid w:val="00076A6E"/>
    <w:rsid w:val="0008045E"/>
    <w:rsid w:val="0008197E"/>
    <w:rsid w:val="0008405F"/>
    <w:rsid w:val="00084369"/>
    <w:rsid w:val="00084979"/>
    <w:rsid w:val="00087656"/>
    <w:rsid w:val="00090DEB"/>
    <w:rsid w:val="00090F07"/>
    <w:rsid w:val="00092631"/>
    <w:rsid w:val="00092C04"/>
    <w:rsid w:val="00093B88"/>
    <w:rsid w:val="00094B86"/>
    <w:rsid w:val="00096CDC"/>
    <w:rsid w:val="000A156D"/>
    <w:rsid w:val="000A6498"/>
    <w:rsid w:val="000A7404"/>
    <w:rsid w:val="000A7BC3"/>
    <w:rsid w:val="000B030A"/>
    <w:rsid w:val="000B3567"/>
    <w:rsid w:val="000B39D6"/>
    <w:rsid w:val="000B3C18"/>
    <w:rsid w:val="000C34CC"/>
    <w:rsid w:val="000C408C"/>
    <w:rsid w:val="000C40A4"/>
    <w:rsid w:val="000C557F"/>
    <w:rsid w:val="000C79B2"/>
    <w:rsid w:val="000D260D"/>
    <w:rsid w:val="000D6702"/>
    <w:rsid w:val="000D745B"/>
    <w:rsid w:val="000D7A66"/>
    <w:rsid w:val="000D7E01"/>
    <w:rsid w:val="000E0955"/>
    <w:rsid w:val="000E2CED"/>
    <w:rsid w:val="000E39A5"/>
    <w:rsid w:val="000E595C"/>
    <w:rsid w:val="000E6442"/>
    <w:rsid w:val="000E6D84"/>
    <w:rsid w:val="000E7122"/>
    <w:rsid w:val="000E733B"/>
    <w:rsid w:val="000F0676"/>
    <w:rsid w:val="000F3119"/>
    <w:rsid w:val="000F495A"/>
    <w:rsid w:val="0010475A"/>
    <w:rsid w:val="00107A21"/>
    <w:rsid w:val="00110ECE"/>
    <w:rsid w:val="00116B64"/>
    <w:rsid w:val="001218BF"/>
    <w:rsid w:val="001220BB"/>
    <w:rsid w:val="00123ECD"/>
    <w:rsid w:val="00124663"/>
    <w:rsid w:val="00126AD4"/>
    <w:rsid w:val="00127042"/>
    <w:rsid w:val="00130DEA"/>
    <w:rsid w:val="00132BAC"/>
    <w:rsid w:val="00133AB0"/>
    <w:rsid w:val="00135AD1"/>
    <w:rsid w:val="00135C4E"/>
    <w:rsid w:val="00136E47"/>
    <w:rsid w:val="001373A0"/>
    <w:rsid w:val="00140103"/>
    <w:rsid w:val="00140C16"/>
    <w:rsid w:val="00141A12"/>
    <w:rsid w:val="00141DB6"/>
    <w:rsid w:val="00144020"/>
    <w:rsid w:val="00145B33"/>
    <w:rsid w:val="00150416"/>
    <w:rsid w:val="00150BC3"/>
    <w:rsid w:val="0015336F"/>
    <w:rsid w:val="00153E6A"/>
    <w:rsid w:val="0015478D"/>
    <w:rsid w:val="00154ED6"/>
    <w:rsid w:val="00156631"/>
    <w:rsid w:val="00156F81"/>
    <w:rsid w:val="0015722F"/>
    <w:rsid w:val="001613E5"/>
    <w:rsid w:val="00161A70"/>
    <w:rsid w:val="001651D1"/>
    <w:rsid w:val="00166274"/>
    <w:rsid w:val="00170C10"/>
    <w:rsid w:val="0017294B"/>
    <w:rsid w:val="00174A11"/>
    <w:rsid w:val="00174A63"/>
    <w:rsid w:val="00180AB7"/>
    <w:rsid w:val="001826E5"/>
    <w:rsid w:val="00182ED1"/>
    <w:rsid w:val="0018387D"/>
    <w:rsid w:val="0018411B"/>
    <w:rsid w:val="001873BF"/>
    <w:rsid w:val="00187E8D"/>
    <w:rsid w:val="00191275"/>
    <w:rsid w:val="00194C35"/>
    <w:rsid w:val="00196B1D"/>
    <w:rsid w:val="001A221E"/>
    <w:rsid w:val="001A24EB"/>
    <w:rsid w:val="001A4414"/>
    <w:rsid w:val="001A57F4"/>
    <w:rsid w:val="001B04B7"/>
    <w:rsid w:val="001B1FB6"/>
    <w:rsid w:val="001B2520"/>
    <w:rsid w:val="001B2557"/>
    <w:rsid w:val="001B2FCF"/>
    <w:rsid w:val="001B549A"/>
    <w:rsid w:val="001B5538"/>
    <w:rsid w:val="001C0E9F"/>
    <w:rsid w:val="001C1492"/>
    <w:rsid w:val="001C532C"/>
    <w:rsid w:val="001C769B"/>
    <w:rsid w:val="001D0BEB"/>
    <w:rsid w:val="001D2360"/>
    <w:rsid w:val="001D2A04"/>
    <w:rsid w:val="001D458B"/>
    <w:rsid w:val="001D7E28"/>
    <w:rsid w:val="001E07B5"/>
    <w:rsid w:val="001E3DD8"/>
    <w:rsid w:val="001E7F73"/>
    <w:rsid w:val="001F20D1"/>
    <w:rsid w:val="002008AC"/>
    <w:rsid w:val="00200996"/>
    <w:rsid w:val="002010D5"/>
    <w:rsid w:val="00201A34"/>
    <w:rsid w:val="0020304B"/>
    <w:rsid w:val="002066C1"/>
    <w:rsid w:val="00214253"/>
    <w:rsid w:val="0021449A"/>
    <w:rsid w:val="002158BE"/>
    <w:rsid w:val="002179E9"/>
    <w:rsid w:val="002203C0"/>
    <w:rsid w:val="002204BC"/>
    <w:rsid w:val="00220A64"/>
    <w:rsid w:val="00221483"/>
    <w:rsid w:val="002226C4"/>
    <w:rsid w:val="00223400"/>
    <w:rsid w:val="00230D40"/>
    <w:rsid w:val="002322A3"/>
    <w:rsid w:val="002340B1"/>
    <w:rsid w:val="00236D16"/>
    <w:rsid w:val="00242789"/>
    <w:rsid w:val="00242B4E"/>
    <w:rsid w:val="00243FCB"/>
    <w:rsid w:val="0024557F"/>
    <w:rsid w:val="002457B4"/>
    <w:rsid w:val="002511AC"/>
    <w:rsid w:val="00253A0E"/>
    <w:rsid w:val="002554AB"/>
    <w:rsid w:val="0025601E"/>
    <w:rsid w:val="00261B8F"/>
    <w:rsid w:val="00262FD1"/>
    <w:rsid w:val="00264EC2"/>
    <w:rsid w:val="0026523A"/>
    <w:rsid w:val="00266C90"/>
    <w:rsid w:val="002716E2"/>
    <w:rsid w:val="002727B4"/>
    <w:rsid w:val="00274E88"/>
    <w:rsid w:val="00275D95"/>
    <w:rsid w:val="0027648B"/>
    <w:rsid w:val="002765A1"/>
    <w:rsid w:val="00276C9B"/>
    <w:rsid w:val="00280EC3"/>
    <w:rsid w:val="0028156E"/>
    <w:rsid w:val="00282D7F"/>
    <w:rsid w:val="00284388"/>
    <w:rsid w:val="00286DED"/>
    <w:rsid w:val="00287682"/>
    <w:rsid w:val="00290A16"/>
    <w:rsid w:val="0029673D"/>
    <w:rsid w:val="002971B0"/>
    <w:rsid w:val="00297BC5"/>
    <w:rsid w:val="002A38BC"/>
    <w:rsid w:val="002A48FC"/>
    <w:rsid w:val="002A56C1"/>
    <w:rsid w:val="002A6659"/>
    <w:rsid w:val="002A79AB"/>
    <w:rsid w:val="002A7FD7"/>
    <w:rsid w:val="002B4099"/>
    <w:rsid w:val="002B7632"/>
    <w:rsid w:val="002C2678"/>
    <w:rsid w:val="002C6CDF"/>
    <w:rsid w:val="002D0FCE"/>
    <w:rsid w:val="002D128C"/>
    <w:rsid w:val="002D351F"/>
    <w:rsid w:val="002D3FFF"/>
    <w:rsid w:val="002E22BE"/>
    <w:rsid w:val="002E22D4"/>
    <w:rsid w:val="002E2440"/>
    <w:rsid w:val="002E57E6"/>
    <w:rsid w:val="002F082B"/>
    <w:rsid w:val="002F67CE"/>
    <w:rsid w:val="00300BC2"/>
    <w:rsid w:val="00301D4D"/>
    <w:rsid w:val="00301DB9"/>
    <w:rsid w:val="0030665C"/>
    <w:rsid w:val="00307D0D"/>
    <w:rsid w:val="00312DDD"/>
    <w:rsid w:val="00322317"/>
    <w:rsid w:val="00324D27"/>
    <w:rsid w:val="00326F59"/>
    <w:rsid w:val="00330706"/>
    <w:rsid w:val="003317B3"/>
    <w:rsid w:val="0033290C"/>
    <w:rsid w:val="003355BD"/>
    <w:rsid w:val="0034003E"/>
    <w:rsid w:val="00341433"/>
    <w:rsid w:val="00342EA7"/>
    <w:rsid w:val="0034621C"/>
    <w:rsid w:val="00346614"/>
    <w:rsid w:val="0034715C"/>
    <w:rsid w:val="0034789D"/>
    <w:rsid w:val="0035092F"/>
    <w:rsid w:val="003545B1"/>
    <w:rsid w:val="0035543C"/>
    <w:rsid w:val="00355850"/>
    <w:rsid w:val="00356775"/>
    <w:rsid w:val="003579D3"/>
    <w:rsid w:val="0036288F"/>
    <w:rsid w:val="00362B6A"/>
    <w:rsid w:val="00363F57"/>
    <w:rsid w:val="00363FB6"/>
    <w:rsid w:val="0036627F"/>
    <w:rsid w:val="00367BF3"/>
    <w:rsid w:val="003722A8"/>
    <w:rsid w:val="0037397A"/>
    <w:rsid w:val="00375A22"/>
    <w:rsid w:val="00377E54"/>
    <w:rsid w:val="0038067C"/>
    <w:rsid w:val="00380D93"/>
    <w:rsid w:val="00383DD5"/>
    <w:rsid w:val="00391E4F"/>
    <w:rsid w:val="00392685"/>
    <w:rsid w:val="003934A0"/>
    <w:rsid w:val="003947B1"/>
    <w:rsid w:val="00396BE6"/>
    <w:rsid w:val="00397E4A"/>
    <w:rsid w:val="003A058D"/>
    <w:rsid w:val="003A1146"/>
    <w:rsid w:val="003A21F4"/>
    <w:rsid w:val="003A26B0"/>
    <w:rsid w:val="003A26E2"/>
    <w:rsid w:val="003A3901"/>
    <w:rsid w:val="003A69CF"/>
    <w:rsid w:val="003A6B52"/>
    <w:rsid w:val="003A7157"/>
    <w:rsid w:val="003B0170"/>
    <w:rsid w:val="003B0F1E"/>
    <w:rsid w:val="003B2C02"/>
    <w:rsid w:val="003B2E60"/>
    <w:rsid w:val="003B2F0A"/>
    <w:rsid w:val="003B63CC"/>
    <w:rsid w:val="003B674F"/>
    <w:rsid w:val="003C0EE9"/>
    <w:rsid w:val="003C1256"/>
    <w:rsid w:val="003C4860"/>
    <w:rsid w:val="003C5CF8"/>
    <w:rsid w:val="003C63FF"/>
    <w:rsid w:val="003C6A9F"/>
    <w:rsid w:val="003C7265"/>
    <w:rsid w:val="003C75C6"/>
    <w:rsid w:val="003D0147"/>
    <w:rsid w:val="003D1A88"/>
    <w:rsid w:val="003E356E"/>
    <w:rsid w:val="003E3CC2"/>
    <w:rsid w:val="003E7963"/>
    <w:rsid w:val="003F23B5"/>
    <w:rsid w:val="003F2E50"/>
    <w:rsid w:val="003F3E42"/>
    <w:rsid w:val="003F5BC4"/>
    <w:rsid w:val="003F5E55"/>
    <w:rsid w:val="003F5F05"/>
    <w:rsid w:val="003F5FD6"/>
    <w:rsid w:val="003F66C8"/>
    <w:rsid w:val="00401D6A"/>
    <w:rsid w:val="00403252"/>
    <w:rsid w:val="00407AAC"/>
    <w:rsid w:val="00407C98"/>
    <w:rsid w:val="004115EB"/>
    <w:rsid w:val="00413E8B"/>
    <w:rsid w:val="00414710"/>
    <w:rsid w:val="004153D7"/>
    <w:rsid w:val="004166AD"/>
    <w:rsid w:val="00417D12"/>
    <w:rsid w:val="00422B09"/>
    <w:rsid w:val="004235E0"/>
    <w:rsid w:val="00423EE0"/>
    <w:rsid w:val="0042413E"/>
    <w:rsid w:val="0042558D"/>
    <w:rsid w:val="004324D0"/>
    <w:rsid w:val="00437F19"/>
    <w:rsid w:val="004413E8"/>
    <w:rsid w:val="00441AE1"/>
    <w:rsid w:val="00442CA2"/>
    <w:rsid w:val="00445A19"/>
    <w:rsid w:val="00447414"/>
    <w:rsid w:val="004475F0"/>
    <w:rsid w:val="004507E0"/>
    <w:rsid w:val="004516CB"/>
    <w:rsid w:val="00452262"/>
    <w:rsid w:val="00453D05"/>
    <w:rsid w:val="00455E04"/>
    <w:rsid w:val="0045616F"/>
    <w:rsid w:val="00457429"/>
    <w:rsid w:val="00457436"/>
    <w:rsid w:val="00457D4F"/>
    <w:rsid w:val="00461026"/>
    <w:rsid w:val="00461BC1"/>
    <w:rsid w:val="00462A02"/>
    <w:rsid w:val="00462D44"/>
    <w:rsid w:val="00464418"/>
    <w:rsid w:val="00464844"/>
    <w:rsid w:val="00466383"/>
    <w:rsid w:val="00470259"/>
    <w:rsid w:val="00473A56"/>
    <w:rsid w:val="00475F33"/>
    <w:rsid w:val="00480586"/>
    <w:rsid w:val="00481B49"/>
    <w:rsid w:val="00482CE8"/>
    <w:rsid w:val="00483998"/>
    <w:rsid w:val="00484C2E"/>
    <w:rsid w:val="004925D1"/>
    <w:rsid w:val="004935EE"/>
    <w:rsid w:val="00493781"/>
    <w:rsid w:val="004947E2"/>
    <w:rsid w:val="0049588E"/>
    <w:rsid w:val="004961D4"/>
    <w:rsid w:val="00497DF7"/>
    <w:rsid w:val="004A1EC7"/>
    <w:rsid w:val="004A242F"/>
    <w:rsid w:val="004A390C"/>
    <w:rsid w:val="004A6119"/>
    <w:rsid w:val="004B179F"/>
    <w:rsid w:val="004B50CE"/>
    <w:rsid w:val="004B55C2"/>
    <w:rsid w:val="004B6378"/>
    <w:rsid w:val="004C0F2D"/>
    <w:rsid w:val="004C179F"/>
    <w:rsid w:val="004C26DB"/>
    <w:rsid w:val="004C55D6"/>
    <w:rsid w:val="004D1198"/>
    <w:rsid w:val="004D145F"/>
    <w:rsid w:val="004D283A"/>
    <w:rsid w:val="004D3E0C"/>
    <w:rsid w:val="004D6F8E"/>
    <w:rsid w:val="004E04F0"/>
    <w:rsid w:val="004E0A2F"/>
    <w:rsid w:val="004E1C65"/>
    <w:rsid w:val="004E3931"/>
    <w:rsid w:val="004E3FE0"/>
    <w:rsid w:val="004E53CB"/>
    <w:rsid w:val="004E6721"/>
    <w:rsid w:val="004E6827"/>
    <w:rsid w:val="004F0ED5"/>
    <w:rsid w:val="004F31C0"/>
    <w:rsid w:val="004F5101"/>
    <w:rsid w:val="004F7BE9"/>
    <w:rsid w:val="00502F96"/>
    <w:rsid w:val="005031E7"/>
    <w:rsid w:val="00504EDC"/>
    <w:rsid w:val="005058C7"/>
    <w:rsid w:val="00506664"/>
    <w:rsid w:val="00506734"/>
    <w:rsid w:val="00506A16"/>
    <w:rsid w:val="00506BF3"/>
    <w:rsid w:val="0051388D"/>
    <w:rsid w:val="00513D3C"/>
    <w:rsid w:val="00514380"/>
    <w:rsid w:val="0051483B"/>
    <w:rsid w:val="00517248"/>
    <w:rsid w:val="0052530E"/>
    <w:rsid w:val="00525B12"/>
    <w:rsid w:val="00531A32"/>
    <w:rsid w:val="005331C8"/>
    <w:rsid w:val="005407D3"/>
    <w:rsid w:val="0054118F"/>
    <w:rsid w:val="00541210"/>
    <w:rsid w:val="00542386"/>
    <w:rsid w:val="005429A3"/>
    <w:rsid w:val="00542AAD"/>
    <w:rsid w:val="0054325F"/>
    <w:rsid w:val="00543D04"/>
    <w:rsid w:val="00546AA6"/>
    <w:rsid w:val="005475AE"/>
    <w:rsid w:val="00552F8B"/>
    <w:rsid w:val="0055517D"/>
    <w:rsid w:val="005554EB"/>
    <w:rsid w:val="00555C06"/>
    <w:rsid w:val="005567E8"/>
    <w:rsid w:val="00556FE2"/>
    <w:rsid w:val="005570BB"/>
    <w:rsid w:val="00560138"/>
    <w:rsid w:val="00561201"/>
    <w:rsid w:val="00563061"/>
    <w:rsid w:val="0056401C"/>
    <w:rsid w:val="00564E8F"/>
    <w:rsid w:val="005660FE"/>
    <w:rsid w:val="005709C5"/>
    <w:rsid w:val="00570CD1"/>
    <w:rsid w:val="005713F4"/>
    <w:rsid w:val="00573295"/>
    <w:rsid w:val="005752FF"/>
    <w:rsid w:val="00577659"/>
    <w:rsid w:val="00582309"/>
    <w:rsid w:val="0058408C"/>
    <w:rsid w:val="00584780"/>
    <w:rsid w:val="00585F96"/>
    <w:rsid w:val="005928A2"/>
    <w:rsid w:val="00593427"/>
    <w:rsid w:val="00594C28"/>
    <w:rsid w:val="0059508F"/>
    <w:rsid w:val="00595C0C"/>
    <w:rsid w:val="00597767"/>
    <w:rsid w:val="00597925"/>
    <w:rsid w:val="005A461D"/>
    <w:rsid w:val="005A4AA2"/>
    <w:rsid w:val="005A65E6"/>
    <w:rsid w:val="005B111D"/>
    <w:rsid w:val="005B482E"/>
    <w:rsid w:val="005B551C"/>
    <w:rsid w:val="005B6EA0"/>
    <w:rsid w:val="005C230F"/>
    <w:rsid w:val="005C2B87"/>
    <w:rsid w:val="005C3A90"/>
    <w:rsid w:val="005C5BA6"/>
    <w:rsid w:val="005C5C88"/>
    <w:rsid w:val="005C5CB3"/>
    <w:rsid w:val="005C68D9"/>
    <w:rsid w:val="005D0FF4"/>
    <w:rsid w:val="005D19C4"/>
    <w:rsid w:val="005D2CBC"/>
    <w:rsid w:val="005E276B"/>
    <w:rsid w:val="005E322C"/>
    <w:rsid w:val="005E4904"/>
    <w:rsid w:val="005E6FAB"/>
    <w:rsid w:val="005F391E"/>
    <w:rsid w:val="005F3B49"/>
    <w:rsid w:val="005F4428"/>
    <w:rsid w:val="005F5B8F"/>
    <w:rsid w:val="0060103E"/>
    <w:rsid w:val="00603761"/>
    <w:rsid w:val="00605A30"/>
    <w:rsid w:val="00607C40"/>
    <w:rsid w:val="006101BD"/>
    <w:rsid w:val="0061033E"/>
    <w:rsid w:val="00611552"/>
    <w:rsid w:val="00611A2C"/>
    <w:rsid w:val="00615470"/>
    <w:rsid w:val="0061586E"/>
    <w:rsid w:val="00616858"/>
    <w:rsid w:val="00617BC4"/>
    <w:rsid w:val="00617D8A"/>
    <w:rsid w:val="00625B0F"/>
    <w:rsid w:val="006268F8"/>
    <w:rsid w:val="00630FB0"/>
    <w:rsid w:val="006317FF"/>
    <w:rsid w:val="00631D1F"/>
    <w:rsid w:val="00632428"/>
    <w:rsid w:val="006353F3"/>
    <w:rsid w:val="0064319F"/>
    <w:rsid w:val="00643945"/>
    <w:rsid w:val="00644662"/>
    <w:rsid w:val="00645275"/>
    <w:rsid w:val="00652E25"/>
    <w:rsid w:val="00654588"/>
    <w:rsid w:val="00656B4E"/>
    <w:rsid w:val="00656F99"/>
    <w:rsid w:val="006576E6"/>
    <w:rsid w:val="0066004D"/>
    <w:rsid w:val="00663CBD"/>
    <w:rsid w:val="006648DE"/>
    <w:rsid w:val="00664C96"/>
    <w:rsid w:val="00665121"/>
    <w:rsid w:val="00665123"/>
    <w:rsid w:val="00665D67"/>
    <w:rsid w:val="00666323"/>
    <w:rsid w:val="00666E1F"/>
    <w:rsid w:val="006673A7"/>
    <w:rsid w:val="0066750F"/>
    <w:rsid w:val="00667ADE"/>
    <w:rsid w:val="006702D9"/>
    <w:rsid w:val="0067284C"/>
    <w:rsid w:val="00673340"/>
    <w:rsid w:val="00673C35"/>
    <w:rsid w:val="006754CB"/>
    <w:rsid w:val="00675CB9"/>
    <w:rsid w:val="00676506"/>
    <w:rsid w:val="006769EA"/>
    <w:rsid w:val="00676E5F"/>
    <w:rsid w:val="00677DBB"/>
    <w:rsid w:val="00680CDD"/>
    <w:rsid w:val="00682941"/>
    <w:rsid w:val="0068298C"/>
    <w:rsid w:val="00682C71"/>
    <w:rsid w:val="00683491"/>
    <w:rsid w:val="0068381B"/>
    <w:rsid w:val="0068556C"/>
    <w:rsid w:val="00685F38"/>
    <w:rsid w:val="00691687"/>
    <w:rsid w:val="00694820"/>
    <w:rsid w:val="00697FF3"/>
    <w:rsid w:val="006A0E9A"/>
    <w:rsid w:val="006A1900"/>
    <w:rsid w:val="006A50C7"/>
    <w:rsid w:val="006A65A9"/>
    <w:rsid w:val="006B42C9"/>
    <w:rsid w:val="006B5216"/>
    <w:rsid w:val="006B6D4B"/>
    <w:rsid w:val="006B74D7"/>
    <w:rsid w:val="006B7A63"/>
    <w:rsid w:val="006C0B17"/>
    <w:rsid w:val="006C2331"/>
    <w:rsid w:val="006C3245"/>
    <w:rsid w:val="006D14D1"/>
    <w:rsid w:val="006D303D"/>
    <w:rsid w:val="006D3FED"/>
    <w:rsid w:val="006D6295"/>
    <w:rsid w:val="006E128A"/>
    <w:rsid w:val="006E367B"/>
    <w:rsid w:val="006E3B69"/>
    <w:rsid w:val="006F05E6"/>
    <w:rsid w:val="006F0825"/>
    <w:rsid w:val="006F35F6"/>
    <w:rsid w:val="006F585D"/>
    <w:rsid w:val="006F6688"/>
    <w:rsid w:val="00700B06"/>
    <w:rsid w:val="0070132B"/>
    <w:rsid w:val="00702373"/>
    <w:rsid w:val="00704128"/>
    <w:rsid w:val="00704FE1"/>
    <w:rsid w:val="00706139"/>
    <w:rsid w:val="00707F0D"/>
    <w:rsid w:val="0071040B"/>
    <w:rsid w:val="0071147C"/>
    <w:rsid w:val="00711706"/>
    <w:rsid w:val="007130B7"/>
    <w:rsid w:val="00714C66"/>
    <w:rsid w:val="007151B5"/>
    <w:rsid w:val="00715E22"/>
    <w:rsid w:val="00716A86"/>
    <w:rsid w:val="00716B64"/>
    <w:rsid w:val="007207E1"/>
    <w:rsid w:val="007243E7"/>
    <w:rsid w:val="00725DB9"/>
    <w:rsid w:val="00725E5B"/>
    <w:rsid w:val="00730131"/>
    <w:rsid w:val="0073179E"/>
    <w:rsid w:val="00731F87"/>
    <w:rsid w:val="007323CE"/>
    <w:rsid w:val="00733F57"/>
    <w:rsid w:val="007342AC"/>
    <w:rsid w:val="00736746"/>
    <w:rsid w:val="00736882"/>
    <w:rsid w:val="00736C4F"/>
    <w:rsid w:val="00740A9B"/>
    <w:rsid w:val="00754EB4"/>
    <w:rsid w:val="00756EA5"/>
    <w:rsid w:val="00757117"/>
    <w:rsid w:val="00757A76"/>
    <w:rsid w:val="00761351"/>
    <w:rsid w:val="0076284D"/>
    <w:rsid w:val="007628DB"/>
    <w:rsid w:val="00762CED"/>
    <w:rsid w:val="007650AA"/>
    <w:rsid w:val="007708A1"/>
    <w:rsid w:val="00771CE9"/>
    <w:rsid w:val="00773669"/>
    <w:rsid w:val="00773E6D"/>
    <w:rsid w:val="007745A1"/>
    <w:rsid w:val="00775842"/>
    <w:rsid w:val="00775A38"/>
    <w:rsid w:val="00776D36"/>
    <w:rsid w:val="00777265"/>
    <w:rsid w:val="007775B1"/>
    <w:rsid w:val="007776C2"/>
    <w:rsid w:val="00781400"/>
    <w:rsid w:val="0078374F"/>
    <w:rsid w:val="007867A6"/>
    <w:rsid w:val="00787211"/>
    <w:rsid w:val="00791B40"/>
    <w:rsid w:val="007929B8"/>
    <w:rsid w:val="00796BF2"/>
    <w:rsid w:val="007A0E48"/>
    <w:rsid w:val="007A1988"/>
    <w:rsid w:val="007A1C6A"/>
    <w:rsid w:val="007B2BA5"/>
    <w:rsid w:val="007B3C7C"/>
    <w:rsid w:val="007B4723"/>
    <w:rsid w:val="007B776E"/>
    <w:rsid w:val="007C305F"/>
    <w:rsid w:val="007C3AE2"/>
    <w:rsid w:val="007C5229"/>
    <w:rsid w:val="007C7392"/>
    <w:rsid w:val="007D0340"/>
    <w:rsid w:val="007D0EB7"/>
    <w:rsid w:val="007D0F6F"/>
    <w:rsid w:val="007D317E"/>
    <w:rsid w:val="007D59D2"/>
    <w:rsid w:val="007D6293"/>
    <w:rsid w:val="007D7C62"/>
    <w:rsid w:val="007E1A87"/>
    <w:rsid w:val="007E616E"/>
    <w:rsid w:val="007E6925"/>
    <w:rsid w:val="007E76FC"/>
    <w:rsid w:val="007F11CB"/>
    <w:rsid w:val="007F20BF"/>
    <w:rsid w:val="007F3EB0"/>
    <w:rsid w:val="007F5C1D"/>
    <w:rsid w:val="007F68C1"/>
    <w:rsid w:val="007F76C1"/>
    <w:rsid w:val="00801C52"/>
    <w:rsid w:val="008022E7"/>
    <w:rsid w:val="0080287E"/>
    <w:rsid w:val="00803062"/>
    <w:rsid w:val="00803C4F"/>
    <w:rsid w:val="00804000"/>
    <w:rsid w:val="0080525C"/>
    <w:rsid w:val="00805650"/>
    <w:rsid w:val="0080621E"/>
    <w:rsid w:val="008068C2"/>
    <w:rsid w:val="0080754C"/>
    <w:rsid w:val="00811E63"/>
    <w:rsid w:val="00814C06"/>
    <w:rsid w:val="00814EFB"/>
    <w:rsid w:val="00815757"/>
    <w:rsid w:val="00815C83"/>
    <w:rsid w:val="008207BF"/>
    <w:rsid w:val="00821E34"/>
    <w:rsid w:val="008238B2"/>
    <w:rsid w:val="008279C6"/>
    <w:rsid w:val="00833CC0"/>
    <w:rsid w:val="00840BC7"/>
    <w:rsid w:val="00841EF0"/>
    <w:rsid w:val="008429F1"/>
    <w:rsid w:val="00843038"/>
    <w:rsid w:val="00843149"/>
    <w:rsid w:val="00845864"/>
    <w:rsid w:val="00846145"/>
    <w:rsid w:val="008509A8"/>
    <w:rsid w:val="00852623"/>
    <w:rsid w:val="0085360E"/>
    <w:rsid w:val="00853C44"/>
    <w:rsid w:val="00854B6E"/>
    <w:rsid w:val="00855A7F"/>
    <w:rsid w:val="00860358"/>
    <w:rsid w:val="008617CD"/>
    <w:rsid w:val="00864528"/>
    <w:rsid w:val="008646CC"/>
    <w:rsid w:val="008707D2"/>
    <w:rsid w:val="00871368"/>
    <w:rsid w:val="0087422D"/>
    <w:rsid w:val="0087546C"/>
    <w:rsid w:val="00880712"/>
    <w:rsid w:val="00883A94"/>
    <w:rsid w:val="00884355"/>
    <w:rsid w:val="00884DDF"/>
    <w:rsid w:val="00891E22"/>
    <w:rsid w:val="00892701"/>
    <w:rsid w:val="00893089"/>
    <w:rsid w:val="00894747"/>
    <w:rsid w:val="00895028"/>
    <w:rsid w:val="008A2278"/>
    <w:rsid w:val="008A4853"/>
    <w:rsid w:val="008A5341"/>
    <w:rsid w:val="008A6279"/>
    <w:rsid w:val="008B0100"/>
    <w:rsid w:val="008B2AA8"/>
    <w:rsid w:val="008B50D9"/>
    <w:rsid w:val="008B774E"/>
    <w:rsid w:val="008C6CBF"/>
    <w:rsid w:val="008C77FF"/>
    <w:rsid w:val="008D1E6F"/>
    <w:rsid w:val="008D2718"/>
    <w:rsid w:val="008D34CC"/>
    <w:rsid w:val="008D62CD"/>
    <w:rsid w:val="008D7188"/>
    <w:rsid w:val="008E1113"/>
    <w:rsid w:val="008E3306"/>
    <w:rsid w:val="008E3F66"/>
    <w:rsid w:val="008E4C1D"/>
    <w:rsid w:val="008E7282"/>
    <w:rsid w:val="008F1265"/>
    <w:rsid w:val="008F1D29"/>
    <w:rsid w:val="008F3376"/>
    <w:rsid w:val="008F3A2E"/>
    <w:rsid w:val="008F5A6A"/>
    <w:rsid w:val="008F5F5A"/>
    <w:rsid w:val="00900E6F"/>
    <w:rsid w:val="009024AA"/>
    <w:rsid w:val="00906595"/>
    <w:rsid w:val="0091114A"/>
    <w:rsid w:val="00911B99"/>
    <w:rsid w:val="00912586"/>
    <w:rsid w:val="00913BEC"/>
    <w:rsid w:val="00913F89"/>
    <w:rsid w:val="009142FA"/>
    <w:rsid w:val="00914DD4"/>
    <w:rsid w:val="0091611F"/>
    <w:rsid w:val="00916EC9"/>
    <w:rsid w:val="009200AE"/>
    <w:rsid w:val="00920CD1"/>
    <w:rsid w:val="00921050"/>
    <w:rsid w:val="00922493"/>
    <w:rsid w:val="00925119"/>
    <w:rsid w:val="00931985"/>
    <w:rsid w:val="00934B93"/>
    <w:rsid w:val="00941FB8"/>
    <w:rsid w:val="009433A1"/>
    <w:rsid w:val="0094366E"/>
    <w:rsid w:val="009445B9"/>
    <w:rsid w:val="00950754"/>
    <w:rsid w:val="0095178F"/>
    <w:rsid w:val="009520C0"/>
    <w:rsid w:val="009536A0"/>
    <w:rsid w:val="009557CA"/>
    <w:rsid w:val="00956B5C"/>
    <w:rsid w:val="00956BF1"/>
    <w:rsid w:val="00957E2A"/>
    <w:rsid w:val="009645E3"/>
    <w:rsid w:val="00972A73"/>
    <w:rsid w:val="00973B55"/>
    <w:rsid w:val="0097470D"/>
    <w:rsid w:val="00982003"/>
    <w:rsid w:val="00982998"/>
    <w:rsid w:val="0098355C"/>
    <w:rsid w:val="00986B70"/>
    <w:rsid w:val="00987DFE"/>
    <w:rsid w:val="00990800"/>
    <w:rsid w:val="00991A12"/>
    <w:rsid w:val="00992DBF"/>
    <w:rsid w:val="00997E87"/>
    <w:rsid w:val="009A2055"/>
    <w:rsid w:val="009A60B4"/>
    <w:rsid w:val="009B1CD0"/>
    <w:rsid w:val="009B21DA"/>
    <w:rsid w:val="009B4BD2"/>
    <w:rsid w:val="009C0B04"/>
    <w:rsid w:val="009C1135"/>
    <w:rsid w:val="009C2CC0"/>
    <w:rsid w:val="009C3750"/>
    <w:rsid w:val="009C509F"/>
    <w:rsid w:val="009D0C15"/>
    <w:rsid w:val="009D5373"/>
    <w:rsid w:val="009D6B31"/>
    <w:rsid w:val="009E1013"/>
    <w:rsid w:val="009E137A"/>
    <w:rsid w:val="009E2CB4"/>
    <w:rsid w:val="009E3878"/>
    <w:rsid w:val="009E46CF"/>
    <w:rsid w:val="009E5D04"/>
    <w:rsid w:val="009E6605"/>
    <w:rsid w:val="009E7EEF"/>
    <w:rsid w:val="009F365D"/>
    <w:rsid w:val="009F6558"/>
    <w:rsid w:val="00A01B06"/>
    <w:rsid w:val="00A02E31"/>
    <w:rsid w:val="00A0377E"/>
    <w:rsid w:val="00A03ECA"/>
    <w:rsid w:val="00A05AEE"/>
    <w:rsid w:val="00A068C6"/>
    <w:rsid w:val="00A10BDA"/>
    <w:rsid w:val="00A12382"/>
    <w:rsid w:val="00A1456C"/>
    <w:rsid w:val="00A148C8"/>
    <w:rsid w:val="00A15D81"/>
    <w:rsid w:val="00A15F18"/>
    <w:rsid w:val="00A208C6"/>
    <w:rsid w:val="00A20FAC"/>
    <w:rsid w:val="00A22625"/>
    <w:rsid w:val="00A22A30"/>
    <w:rsid w:val="00A27B6C"/>
    <w:rsid w:val="00A31B7A"/>
    <w:rsid w:val="00A32929"/>
    <w:rsid w:val="00A37DE1"/>
    <w:rsid w:val="00A42A34"/>
    <w:rsid w:val="00A44165"/>
    <w:rsid w:val="00A46D6D"/>
    <w:rsid w:val="00A4798A"/>
    <w:rsid w:val="00A51C45"/>
    <w:rsid w:val="00A6042C"/>
    <w:rsid w:val="00A65525"/>
    <w:rsid w:val="00A657E3"/>
    <w:rsid w:val="00A70B50"/>
    <w:rsid w:val="00A736E9"/>
    <w:rsid w:val="00A73F7B"/>
    <w:rsid w:val="00A75C30"/>
    <w:rsid w:val="00A76BBC"/>
    <w:rsid w:val="00A771EC"/>
    <w:rsid w:val="00A821BE"/>
    <w:rsid w:val="00A83427"/>
    <w:rsid w:val="00A84231"/>
    <w:rsid w:val="00A8598C"/>
    <w:rsid w:val="00A9267B"/>
    <w:rsid w:val="00A95E5B"/>
    <w:rsid w:val="00AA3034"/>
    <w:rsid w:val="00AA411C"/>
    <w:rsid w:val="00AA4B71"/>
    <w:rsid w:val="00AA7139"/>
    <w:rsid w:val="00AB05F4"/>
    <w:rsid w:val="00AB54C2"/>
    <w:rsid w:val="00AB5B4C"/>
    <w:rsid w:val="00AC12DA"/>
    <w:rsid w:val="00AC357F"/>
    <w:rsid w:val="00AC3AA0"/>
    <w:rsid w:val="00AC419A"/>
    <w:rsid w:val="00AC463C"/>
    <w:rsid w:val="00AC6C8E"/>
    <w:rsid w:val="00AC6F6F"/>
    <w:rsid w:val="00AD101D"/>
    <w:rsid w:val="00AD2AD8"/>
    <w:rsid w:val="00AD3B68"/>
    <w:rsid w:val="00AD5B8B"/>
    <w:rsid w:val="00AD67CA"/>
    <w:rsid w:val="00AD7C2C"/>
    <w:rsid w:val="00AE01B4"/>
    <w:rsid w:val="00AE0651"/>
    <w:rsid w:val="00AE2325"/>
    <w:rsid w:val="00AE4A7C"/>
    <w:rsid w:val="00AE6B37"/>
    <w:rsid w:val="00AE7350"/>
    <w:rsid w:val="00AF00EF"/>
    <w:rsid w:val="00AF3D70"/>
    <w:rsid w:val="00AF574F"/>
    <w:rsid w:val="00AF65DB"/>
    <w:rsid w:val="00B02064"/>
    <w:rsid w:val="00B0293D"/>
    <w:rsid w:val="00B02CD5"/>
    <w:rsid w:val="00B10EFC"/>
    <w:rsid w:val="00B10F72"/>
    <w:rsid w:val="00B12AEE"/>
    <w:rsid w:val="00B13CEE"/>
    <w:rsid w:val="00B13E26"/>
    <w:rsid w:val="00B17581"/>
    <w:rsid w:val="00B24DA7"/>
    <w:rsid w:val="00B27575"/>
    <w:rsid w:val="00B34889"/>
    <w:rsid w:val="00B37318"/>
    <w:rsid w:val="00B41133"/>
    <w:rsid w:val="00B44E1D"/>
    <w:rsid w:val="00B45094"/>
    <w:rsid w:val="00B509F3"/>
    <w:rsid w:val="00B520A2"/>
    <w:rsid w:val="00B5247C"/>
    <w:rsid w:val="00B53081"/>
    <w:rsid w:val="00B56D5A"/>
    <w:rsid w:val="00B63C39"/>
    <w:rsid w:val="00B645C9"/>
    <w:rsid w:val="00B67B90"/>
    <w:rsid w:val="00B767D3"/>
    <w:rsid w:val="00B77D87"/>
    <w:rsid w:val="00B8116E"/>
    <w:rsid w:val="00B81AB4"/>
    <w:rsid w:val="00B84A0F"/>
    <w:rsid w:val="00B906E1"/>
    <w:rsid w:val="00BA0CB9"/>
    <w:rsid w:val="00BA1194"/>
    <w:rsid w:val="00BA4772"/>
    <w:rsid w:val="00BA4D8D"/>
    <w:rsid w:val="00BA5BF2"/>
    <w:rsid w:val="00BB2929"/>
    <w:rsid w:val="00BB2F2B"/>
    <w:rsid w:val="00BB7D05"/>
    <w:rsid w:val="00BC3F2C"/>
    <w:rsid w:val="00BC5390"/>
    <w:rsid w:val="00BC78AE"/>
    <w:rsid w:val="00BD134D"/>
    <w:rsid w:val="00BD17E6"/>
    <w:rsid w:val="00BD26CD"/>
    <w:rsid w:val="00BD2835"/>
    <w:rsid w:val="00BD4C26"/>
    <w:rsid w:val="00BD52AD"/>
    <w:rsid w:val="00BD5E1D"/>
    <w:rsid w:val="00BD5F44"/>
    <w:rsid w:val="00BD7AC9"/>
    <w:rsid w:val="00BE3290"/>
    <w:rsid w:val="00BE5CB4"/>
    <w:rsid w:val="00BE696B"/>
    <w:rsid w:val="00BF098E"/>
    <w:rsid w:val="00BF1FBA"/>
    <w:rsid w:val="00BF2665"/>
    <w:rsid w:val="00BF3372"/>
    <w:rsid w:val="00BF4F28"/>
    <w:rsid w:val="00BF5459"/>
    <w:rsid w:val="00C007FB"/>
    <w:rsid w:val="00C02090"/>
    <w:rsid w:val="00C049F6"/>
    <w:rsid w:val="00C07F42"/>
    <w:rsid w:val="00C10633"/>
    <w:rsid w:val="00C12A29"/>
    <w:rsid w:val="00C13B1A"/>
    <w:rsid w:val="00C17028"/>
    <w:rsid w:val="00C20784"/>
    <w:rsid w:val="00C21ABB"/>
    <w:rsid w:val="00C25942"/>
    <w:rsid w:val="00C25B03"/>
    <w:rsid w:val="00C341AA"/>
    <w:rsid w:val="00C34854"/>
    <w:rsid w:val="00C36334"/>
    <w:rsid w:val="00C36E64"/>
    <w:rsid w:val="00C37001"/>
    <w:rsid w:val="00C3760E"/>
    <w:rsid w:val="00C44066"/>
    <w:rsid w:val="00C44D72"/>
    <w:rsid w:val="00C45651"/>
    <w:rsid w:val="00C46700"/>
    <w:rsid w:val="00C51366"/>
    <w:rsid w:val="00C51E99"/>
    <w:rsid w:val="00C54E58"/>
    <w:rsid w:val="00C62223"/>
    <w:rsid w:val="00C66253"/>
    <w:rsid w:val="00C67F09"/>
    <w:rsid w:val="00C717EC"/>
    <w:rsid w:val="00C72719"/>
    <w:rsid w:val="00C72904"/>
    <w:rsid w:val="00C75EF5"/>
    <w:rsid w:val="00C75F8A"/>
    <w:rsid w:val="00C77FC6"/>
    <w:rsid w:val="00C82ED0"/>
    <w:rsid w:val="00C83F98"/>
    <w:rsid w:val="00C85C9C"/>
    <w:rsid w:val="00C90DC3"/>
    <w:rsid w:val="00C923FE"/>
    <w:rsid w:val="00C949C4"/>
    <w:rsid w:val="00C972B5"/>
    <w:rsid w:val="00CA20D5"/>
    <w:rsid w:val="00CA54B7"/>
    <w:rsid w:val="00CA66FF"/>
    <w:rsid w:val="00CA778F"/>
    <w:rsid w:val="00CB21BF"/>
    <w:rsid w:val="00CB290C"/>
    <w:rsid w:val="00CB3802"/>
    <w:rsid w:val="00CB4792"/>
    <w:rsid w:val="00CB4A4D"/>
    <w:rsid w:val="00CB4C0A"/>
    <w:rsid w:val="00CB5592"/>
    <w:rsid w:val="00CB6B3A"/>
    <w:rsid w:val="00CB7B93"/>
    <w:rsid w:val="00CC72A0"/>
    <w:rsid w:val="00CD1348"/>
    <w:rsid w:val="00CD3A5A"/>
    <w:rsid w:val="00CD4531"/>
    <w:rsid w:val="00CD4673"/>
    <w:rsid w:val="00CD5881"/>
    <w:rsid w:val="00CD5A83"/>
    <w:rsid w:val="00CD7A83"/>
    <w:rsid w:val="00CE340D"/>
    <w:rsid w:val="00CE5466"/>
    <w:rsid w:val="00CE7FA4"/>
    <w:rsid w:val="00CF34EE"/>
    <w:rsid w:val="00CF3849"/>
    <w:rsid w:val="00CF4734"/>
    <w:rsid w:val="00CF679F"/>
    <w:rsid w:val="00CF691B"/>
    <w:rsid w:val="00D0141A"/>
    <w:rsid w:val="00D069DE"/>
    <w:rsid w:val="00D07EBD"/>
    <w:rsid w:val="00D11304"/>
    <w:rsid w:val="00D12F2D"/>
    <w:rsid w:val="00D13A79"/>
    <w:rsid w:val="00D145BB"/>
    <w:rsid w:val="00D15BF9"/>
    <w:rsid w:val="00D163D6"/>
    <w:rsid w:val="00D1715A"/>
    <w:rsid w:val="00D21E75"/>
    <w:rsid w:val="00D321AD"/>
    <w:rsid w:val="00D3407F"/>
    <w:rsid w:val="00D35B0C"/>
    <w:rsid w:val="00D372D2"/>
    <w:rsid w:val="00D4133F"/>
    <w:rsid w:val="00D41A61"/>
    <w:rsid w:val="00D44EF7"/>
    <w:rsid w:val="00D5187A"/>
    <w:rsid w:val="00D51A17"/>
    <w:rsid w:val="00D55BB9"/>
    <w:rsid w:val="00D565FB"/>
    <w:rsid w:val="00D57FC4"/>
    <w:rsid w:val="00D60C51"/>
    <w:rsid w:val="00D617DE"/>
    <w:rsid w:val="00D63C93"/>
    <w:rsid w:val="00D64519"/>
    <w:rsid w:val="00D66747"/>
    <w:rsid w:val="00D667D7"/>
    <w:rsid w:val="00D6778D"/>
    <w:rsid w:val="00D728E7"/>
    <w:rsid w:val="00D808F5"/>
    <w:rsid w:val="00D85F78"/>
    <w:rsid w:val="00D8776E"/>
    <w:rsid w:val="00D87BD9"/>
    <w:rsid w:val="00D92FF6"/>
    <w:rsid w:val="00D9491A"/>
    <w:rsid w:val="00D95BC2"/>
    <w:rsid w:val="00D97089"/>
    <w:rsid w:val="00DA153C"/>
    <w:rsid w:val="00DA15A7"/>
    <w:rsid w:val="00DA4AB2"/>
    <w:rsid w:val="00DA5C76"/>
    <w:rsid w:val="00DB170A"/>
    <w:rsid w:val="00DB1CAC"/>
    <w:rsid w:val="00DB1CF9"/>
    <w:rsid w:val="00DB29AA"/>
    <w:rsid w:val="00DB74F7"/>
    <w:rsid w:val="00DC0ACD"/>
    <w:rsid w:val="00DC2207"/>
    <w:rsid w:val="00DC3F34"/>
    <w:rsid w:val="00DD02C7"/>
    <w:rsid w:val="00DD37EA"/>
    <w:rsid w:val="00DD41AD"/>
    <w:rsid w:val="00DD4B91"/>
    <w:rsid w:val="00DD4D12"/>
    <w:rsid w:val="00DD7BB8"/>
    <w:rsid w:val="00DE1544"/>
    <w:rsid w:val="00DE264E"/>
    <w:rsid w:val="00DE3282"/>
    <w:rsid w:val="00DE44E9"/>
    <w:rsid w:val="00DE47D6"/>
    <w:rsid w:val="00DE7B0E"/>
    <w:rsid w:val="00DF0ABD"/>
    <w:rsid w:val="00DF19FE"/>
    <w:rsid w:val="00DF22C6"/>
    <w:rsid w:val="00DF48E5"/>
    <w:rsid w:val="00DF7E20"/>
    <w:rsid w:val="00DF7FCA"/>
    <w:rsid w:val="00E00560"/>
    <w:rsid w:val="00E02A6C"/>
    <w:rsid w:val="00E040CC"/>
    <w:rsid w:val="00E12FD5"/>
    <w:rsid w:val="00E13FEE"/>
    <w:rsid w:val="00E20F99"/>
    <w:rsid w:val="00E22A7E"/>
    <w:rsid w:val="00E24B33"/>
    <w:rsid w:val="00E3335D"/>
    <w:rsid w:val="00E3651E"/>
    <w:rsid w:val="00E367AA"/>
    <w:rsid w:val="00E40A08"/>
    <w:rsid w:val="00E40BBF"/>
    <w:rsid w:val="00E42137"/>
    <w:rsid w:val="00E43403"/>
    <w:rsid w:val="00E50329"/>
    <w:rsid w:val="00E50AA1"/>
    <w:rsid w:val="00E52B99"/>
    <w:rsid w:val="00E52CF6"/>
    <w:rsid w:val="00E53548"/>
    <w:rsid w:val="00E53822"/>
    <w:rsid w:val="00E538E4"/>
    <w:rsid w:val="00E53C44"/>
    <w:rsid w:val="00E56A9B"/>
    <w:rsid w:val="00E65DC1"/>
    <w:rsid w:val="00E67F3A"/>
    <w:rsid w:val="00E71996"/>
    <w:rsid w:val="00E76F8B"/>
    <w:rsid w:val="00E8127E"/>
    <w:rsid w:val="00E82E52"/>
    <w:rsid w:val="00E852A8"/>
    <w:rsid w:val="00E90C56"/>
    <w:rsid w:val="00E93730"/>
    <w:rsid w:val="00E939B4"/>
    <w:rsid w:val="00E93E7B"/>
    <w:rsid w:val="00E94FE2"/>
    <w:rsid w:val="00E95791"/>
    <w:rsid w:val="00E96813"/>
    <w:rsid w:val="00E9708C"/>
    <w:rsid w:val="00EA5F4B"/>
    <w:rsid w:val="00EC02FB"/>
    <w:rsid w:val="00EC0E85"/>
    <w:rsid w:val="00EC4A2C"/>
    <w:rsid w:val="00EC4BB8"/>
    <w:rsid w:val="00EC5051"/>
    <w:rsid w:val="00EC597B"/>
    <w:rsid w:val="00EC5AE9"/>
    <w:rsid w:val="00EC7693"/>
    <w:rsid w:val="00EC774C"/>
    <w:rsid w:val="00ED0F80"/>
    <w:rsid w:val="00ED2159"/>
    <w:rsid w:val="00ED2A5D"/>
    <w:rsid w:val="00ED2B3E"/>
    <w:rsid w:val="00ED2DBA"/>
    <w:rsid w:val="00ED3B83"/>
    <w:rsid w:val="00ED695B"/>
    <w:rsid w:val="00EE3B43"/>
    <w:rsid w:val="00EE4DB6"/>
    <w:rsid w:val="00EE4E87"/>
    <w:rsid w:val="00EE5E74"/>
    <w:rsid w:val="00EF4067"/>
    <w:rsid w:val="00EF459D"/>
    <w:rsid w:val="00F00424"/>
    <w:rsid w:val="00F01F25"/>
    <w:rsid w:val="00F03EEA"/>
    <w:rsid w:val="00F04AA9"/>
    <w:rsid w:val="00F04DF9"/>
    <w:rsid w:val="00F050BC"/>
    <w:rsid w:val="00F05600"/>
    <w:rsid w:val="00F05FBC"/>
    <w:rsid w:val="00F07CAE"/>
    <w:rsid w:val="00F111E6"/>
    <w:rsid w:val="00F14414"/>
    <w:rsid w:val="00F173BB"/>
    <w:rsid w:val="00F228C5"/>
    <w:rsid w:val="00F22A2B"/>
    <w:rsid w:val="00F3131C"/>
    <w:rsid w:val="00F31D8D"/>
    <w:rsid w:val="00F40D13"/>
    <w:rsid w:val="00F4226F"/>
    <w:rsid w:val="00F42D37"/>
    <w:rsid w:val="00F46714"/>
    <w:rsid w:val="00F46B73"/>
    <w:rsid w:val="00F472F4"/>
    <w:rsid w:val="00F520A5"/>
    <w:rsid w:val="00F5361C"/>
    <w:rsid w:val="00F53798"/>
    <w:rsid w:val="00F53C51"/>
    <w:rsid w:val="00F54AF5"/>
    <w:rsid w:val="00F553C4"/>
    <w:rsid w:val="00F56AC9"/>
    <w:rsid w:val="00F57E41"/>
    <w:rsid w:val="00F620BA"/>
    <w:rsid w:val="00F625BA"/>
    <w:rsid w:val="00F627AF"/>
    <w:rsid w:val="00F636B7"/>
    <w:rsid w:val="00F64612"/>
    <w:rsid w:val="00F67758"/>
    <w:rsid w:val="00F81955"/>
    <w:rsid w:val="00F824FA"/>
    <w:rsid w:val="00F826A0"/>
    <w:rsid w:val="00F83C0E"/>
    <w:rsid w:val="00F858C0"/>
    <w:rsid w:val="00F909DC"/>
    <w:rsid w:val="00F92CCF"/>
    <w:rsid w:val="00F93B4A"/>
    <w:rsid w:val="00F93FF6"/>
    <w:rsid w:val="00F9419B"/>
    <w:rsid w:val="00FA1289"/>
    <w:rsid w:val="00FA1D1A"/>
    <w:rsid w:val="00FA5885"/>
    <w:rsid w:val="00FA6839"/>
    <w:rsid w:val="00FA6976"/>
    <w:rsid w:val="00FB0FE0"/>
    <w:rsid w:val="00FB1A19"/>
    <w:rsid w:val="00FB27CB"/>
    <w:rsid w:val="00FB2B2D"/>
    <w:rsid w:val="00FB79C8"/>
    <w:rsid w:val="00FC0942"/>
    <w:rsid w:val="00FC3A95"/>
    <w:rsid w:val="00FC5E97"/>
    <w:rsid w:val="00FC638E"/>
    <w:rsid w:val="00FC7893"/>
    <w:rsid w:val="00FD0F66"/>
    <w:rsid w:val="00FD2396"/>
    <w:rsid w:val="00FD240A"/>
    <w:rsid w:val="00FD4034"/>
    <w:rsid w:val="00FD4353"/>
    <w:rsid w:val="00FD4668"/>
    <w:rsid w:val="00FD5E2E"/>
    <w:rsid w:val="00FE206A"/>
    <w:rsid w:val="00FE61B0"/>
    <w:rsid w:val="00FE686A"/>
    <w:rsid w:val="00FF2A34"/>
    <w:rsid w:val="00FF358F"/>
    <w:rsid w:val="00FF3F44"/>
    <w:rsid w:val="00FF6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5C76"/>
    <w:rPr>
      <w:sz w:val="18"/>
      <w:szCs w:val="18"/>
    </w:rPr>
  </w:style>
  <w:style w:type="character" w:customStyle="1" w:styleId="Char">
    <w:name w:val="批注框文本 Char"/>
    <w:basedOn w:val="a0"/>
    <w:link w:val="a3"/>
    <w:uiPriority w:val="99"/>
    <w:semiHidden/>
    <w:rsid w:val="00DA5C76"/>
    <w:rPr>
      <w:rFonts w:ascii="Times New Roman" w:eastAsia="宋体" w:hAnsi="Times New Roman" w:cs="Times New Roman"/>
      <w:sz w:val="18"/>
      <w:szCs w:val="18"/>
    </w:rPr>
  </w:style>
  <w:style w:type="paragraph" w:styleId="a4">
    <w:name w:val="header"/>
    <w:basedOn w:val="a"/>
    <w:link w:val="Char0"/>
    <w:uiPriority w:val="99"/>
    <w:semiHidden/>
    <w:unhideWhenUsed/>
    <w:rsid w:val="00EE5E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E5E74"/>
    <w:rPr>
      <w:rFonts w:ascii="Times New Roman" w:eastAsia="宋体" w:hAnsi="Times New Roman" w:cs="Times New Roman"/>
      <w:sz w:val="18"/>
      <w:szCs w:val="18"/>
    </w:rPr>
  </w:style>
  <w:style w:type="paragraph" w:styleId="a5">
    <w:name w:val="footer"/>
    <w:basedOn w:val="a"/>
    <w:link w:val="Char1"/>
    <w:uiPriority w:val="99"/>
    <w:unhideWhenUsed/>
    <w:rsid w:val="00EE5E74"/>
    <w:pPr>
      <w:tabs>
        <w:tab w:val="center" w:pos="4153"/>
        <w:tab w:val="right" w:pos="8306"/>
      </w:tabs>
      <w:snapToGrid w:val="0"/>
      <w:jc w:val="left"/>
    </w:pPr>
    <w:rPr>
      <w:sz w:val="18"/>
      <w:szCs w:val="18"/>
    </w:rPr>
  </w:style>
  <w:style w:type="character" w:customStyle="1" w:styleId="Char1">
    <w:name w:val="页脚 Char"/>
    <w:basedOn w:val="a0"/>
    <w:link w:val="a5"/>
    <w:uiPriority w:val="99"/>
    <w:rsid w:val="00EE5E7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A1C41-85C6-461D-BFC3-EB8E2E2D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胡克</dc:creator>
  <cp:lastModifiedBy>胡克</cp:lastModifiedBy>
  <cp:revision>15</cp:revision>
  <dcterms:created xsi:type="dcterms:W3CDTF">2020-11-23T03:12:00Z</dcterms:created>
  <dcterms:modified xsi:type="dcterms:W3CDTF">2020-11-23T07:05:00Z</dcterms:modified>
</cp:coreProperties>
</file>