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E3F728">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黑体" w:hAnsi="黑体" w:eastAsia="黑体" w:cs="黑体"/>
          <w:kern w:val="2"/>
          <w:sz w:val="32"/>
          <w:szCs w:val="32"/>
          <w:lang w:val="en-US" w:eastAsia="zh-CN"/>
        </w:rPr>
      </w:pPr>
      <w:r>
        <w:rPr>
          <w:rFonts w:hint="eastAsia" w:ascii="黑体" w:hAnsi="黑体" w:eastAsia="黑体" w:cs="黑体"/>
          <w:kern w:val="2"/>
          <w:sz w:val="32"/>
          <w:szCs w:val="32"/>
          <w:lang w:val="en-US" w:eastAsia="zh-CN"/>
        </w:rPr>
        <w:t>附件1：</w:t>
      </w:r>
    </w:p>
    <w:p w14:paraId="502689B1">
      <w:pPr>
        <w:keepNext w:val="0"/>
        <w:keepLines w:val="0"/>
        <w:pageBreakBefore w:val="0"/>
        <w:widowControl w:val="0"/>
        <w:kinsoku/>
        <w:wordWrap/>
        <w:overflowPunct/>
        <w:topLinePunct w:val="0"/>
        <w:autoSpaceDE/>
        <w:autoSpaceDN/>
        <w:bidi w:val="0"/>
        <w:adjustRightInd w:val="0"/>
        <w:snapToGrid w:val="0"/>
        <w:spacing w:line="550" w:lineRule="exact"/>
        <w:jc w:val="center"/>
        <w:textAlignment w:val="auto"/>
        <w:rPr>
          <w:rFonts w:hint="eastAsia" w:ascii="方正小标宋简体" w:hAnsi="仿宋" w:eastAsia="方正小标宋简体" w:cs="Times New Roman"/>
          <w:kern w:val="2"/>
          <w:sz w:val="44"/>
          <w:szCs w:val="44"/>
          <w:lang w:eastAsia="zh-CN"/>
        </w:rPr>
      </w:pPr>
    </w:p>
    <w:p w14:paraId="4A1D38BF">
      <w:pPr>
        <w:keepNext w:val="0"/>
        <w:keepLines w:val="0"/>
        <w:pageBreakBefore w:val="0"/>
        <w:widowControl w:val="0"/>
        <w:kinsoku/>
        <w:wordWrap/>
        <w:overflowPunct/>
        <w:topLinePunct w:val="0"/>
        <w:autoSpaceDE/>
        <w:autoSpaceDN/>
        <w:bidi w:val="0"/>
        <w:adjustRightInd w:val="0"/>
        <w:snapToGrid w:val="0"/>
        <w:spacing w:line="550" w:lineRule="exact"/>
        <w:jc w:val="center"/>
        <w:textAlignment w:val="auto"/>
        <w:rPr>
          <w:rFonts w:hint="eastAsia" w:ascii="方正小标宋简体" w:hAnsi="仿宋" w:eastAsia="方正小标宋简体" w:cs="Times New Roman"/>
          <w:kern w:val="2"/>
          <w:sz w:val="44"/>
          <w:szCs w:val="44"/>
          <w:lang w:eastAsia="zh-CN"/>
        </w:rPr>
      </w:pPr>
      <w:r>
        <w:rPr>
          <w:rFonts w:hint="eastAsia" w:ascii="方正小标宋简体" w:hAnsi="仿宋" w:eastAsia="方正小标宋简体" w:cs="Times New Roman"/>
          <w:kern w:val="2"/>
          <w:sz w:val="44"/>
          <w:szCs w:val="44"/>
          <w:lang w:eastAsia="zh-CN"/>
        </w:rPr>
        <w:t>中国非物质文化遗产标识管理办法</w:t>
      </w:r>
    </w:p>
    <w:p w14:paraId="433B6C7A">
      <w:pPr>
        <w:spacing w:line="360" w:lineRule="auto"/>
        <w:jc w:val="both"/>
        <w:rPr>
          <w:rFonts w:hint="eastAsia" w:ascii="仿宋_GB2312" w:hAnsi="宋体" w:eastAsia="仿宋_GB2312"/>
          <w:sz w:val="32"/>
          <w:szCs w:val="32"/>
          <w:lang w:eastAsia="zh-CN"/>
        </w:rPr>
      </w:pPr>
    </w:p>
    <w:p w14:paraId="2B9AB57E">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宋体" w:eastAsia="仿宋_GB2312"/>
          <w:color w:val="000000"/>
          <w:sz w:val="32"/>
          <w:szCs w:val="32"/>
          <w:lang w:eastAsia="zh-CN"/>
        </w:rPr>
      </w:pPr>
      <w:r>
        <w:rPr>
          <w:rStyle w:val="5"/>
          <w:rFonts w:hint="eastAsia" w:ascii="仿宋_GB2312" w:hAnsi="宋体" w:eastAsia="仿宋_GB2312"/>
          <w:color w:val="000000"/>
          <w:sz w:val="32"/>
          <w:szCs w:val="32"/>
          <w:lang w:eastAsia="zh-CN"/>
        </w:rPr>
        <w:t>第一条</w:t>
      </w:r>
      <w:r>
        <w:rPr>
          <w:rFonts w:hint="eastAsia" w:ascii="仿宋_GB2312" w:hAnsi="宋体" w:eastAsia="仿宋_GB2312"/>
          <w:color w:val="000000"/>
          <w:sz w:val="32"/>
          <w:szCs w:val="32"/>
          <w:lang w:eastAsia="zh-CN"/>
        </w:rPr>
        <w:t xml:space="preserve"> 为规范中国非物质文化遗产标识的使用和管理工作，制定本办法。</w:t>
      </w:r>
    </w:p>
    <w:p w14:paraId="48F62284">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宋体" w:eastAsia="仿宋_GB2312"/>
          <w:sz w:val="32"/>
          <w:szCs w:val="32"/>
          <w:lang w:eastAsia="zh-CN"/>
        </w:rPr>
      </w:pPr>
      <w:r>
        <w:rPr>
          <w:rStyle w:val="5"/>
          <w:rFonts w:hint="eastAsia" w:ascii="仿宋_GB2312" w:hAnsi="宋体" w:eastAsia="仿宋_GB2312"/>
          <w:color w:val="000000"/>
          <w:sz w:val="32"/>
          <w:szCs w:val="32"/>
          <w:lang w:eastAsia="zh-CN"/>
        </w:rPr>
        <w:t>第二条</w:t>
      </w:r>
      <w:r>
        <w:rPr>
          <w:rFonts w:hint="eastAsia" w:ascii="仿宋_GB2312" w:hAnsi="宋体" w:eastAsia="仿宋_GB2312"/>
          <w:sz w:val="32"/>
          <w:szCs w:val="32"/>
          <w:lang w:eastAsia="zh-CN"/>
        </w:rPr>
        <w:t xml:space="preserve"> 本办法所称中国非物质文化遗产标</w:t>
      </w:r>
      <w:r>
        <w:rPr>
          <w:rFonts w:hint="eastAsia" w:ascii="仿宋_GB2312" w:hAnsi="宋体" w:eastAsia="仿宋_GB2312"/>
          <w:color w:val="000000"/>
          <w:sz w:val="32"/>
          <w:szCs w:val="32"/>
          <w:lang w:eastAsia="zh-CN"/>
        </w:rPr>
        <w:t>识</w:t>
      </w:r>
      <w:r>
        <w:rPr>
          <w:rFonts w:hint="eastAsia" w:ascii="仿宋_GB2312" w:hAnsi="宋体" w:eastAsia="仿宋_GB2312"/>
          <w:sz w:val="32"/>
          <w:szCs w:val="32"/>
          <w:lang w:eastAsia="zh-CN"/>
        </w:rPr>
        <w:t>是指由中华人民共和国文化部确定并发布的中国非物质文化遗产图形标</w:t>
      </w:r>
      <w:r>
        <w:rPr>
          <w:rFonts w:hint="eastAsia" w:ascii="仿宋_GB2312" w:hAnsi="宋体" w:eastAsia="仿宋_GB2312"/>
          <w:color w:val="000000"/>
          <w:sz w:val="32"/>
          <w:szCs w:val="32"/>
          <w:lang w:eastAsia="zh-CN"/>
        </w:rPr>
        <w:t>识（见附件</w:t>
      </w:r>
      <w:r>
        <w:rPr>
          <w:rFonts w:hint="eastAsia" w:ascii="仿宋_GB2312" w:hAnsi="宋体" w:eastAsia="仿宋_GB2312"/>
          <w:color w:val="000000"/>
          <w:sz w:val="32"/>
          <w:szCs w:val="32"/>
          <w:lang w:val="en-US" w:eastAsia="zh-CN"/>
        </w:rPr>
        <w:t>1</w:t>
      </w:r>
      <w:r>
        <w:rPr>
          <w:rFonts w:hint="eastAsia" w:ascii="仿宋_GB2312" w:hAnsi="宋体" w:eastAsia="仿宋_GB2312"/>
          <w:color w:val="000000"/>
          <w:sz w:val="32"/>
          <w:szCs w:val="32"/>
          <w:lang w:eastAsia="zh-CN"/>
        </w:rPr>
        <w:t>）</w:t>
      </w:r>
      <w:r>
        <w:rPr>
          <w:rFonts w:hint="eastAsia" w:ascii="仿宋_GB2312" w:hAnsi="宋体" w:eastAsia="仿宋_GB2312"/>
          <w:sz w:val="32"/>
          <w:szCs w:val="32"/>
          <w:lang w:eastAsia="zh-CN"/>
        </w:rPr>
        <w:t>。</w:t>
      </w:r>
    </w:p>
    <w:p w14:paraId="7DFB6891">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eastAsia="仿宋_GB2312"/>
          <w:sz w:val="32"/>
          <w:szCs w:val="32"/>
          <w:lang w:eastAsia="zh-CN"/>
        </w:rPr>
      </w:pPr>
      <w:r>
        <w:rPr>
          <w:rStyle w:val="5"/>
          <w:rFonts w:hint="eastAsia" w:ascii="仿宋_GB2312" w:hAnsi="宋体" w:eastAsia="仿宋_GB2312"/>
          <w:color w:val="000000"/>
          <w:sz w:val="32"/>
          <w:szCs w:val="32"/>
          <w:lang w:eastAsia="zh-CN"/>
        </w:rPr>
        <w:t xml:space="preserve">第三条 </w:t>
      </w:r>
      <w:r>
        <w:rPr>
          <w:rFonts w:hint="eastAsia" w:ascii="仿宋_GB2312" w:hAnsi="宋体" w:eastAsia="仿宋_GB2312"/>
          <w:sz w:val="32"/>
          <w:szCs w:val="32"/>
          <w:lang w:eastAsia="zh-CN"/>
        </w:rPr>
        <w:t>文化部是中国非物质文化遗产标</w:t>
      </w:r>
      <w:r>
        <w:rPr>
          <w:rFonts w:hint="eastAsia" w:ascii="仿宋_GB2312" w:hAnsi="宋体" w:eastAsia="仿宋_GB2312"/>
          <w:color w:val="000000"/>
          <w:sz w:val="32"/>
          <w:szCs w:val="32"/>
          <w:lang w:eastAsia="zh-CN"/>
        </w:rPr>
        <w:t>识</w:t>
      </w:r>
      <w:r>
        <w:rPr>
          <w:rFonts w:hint="eastAsia" w:ascii="仿宋_GB2312" w:hAnsi="宋体" w:eastAsia="仿宋_GB2312"/>
          <w:sz w:val="32"/>
          <w:szCs w:val="32"/>
          <w:lang w:eastAsia="zh-CN"/>
        </w:rPr>
        <w:t>的权利人。</w:t>
      </w:r>
      <w:r>
        <w:rPr>
          <w:rFonts w:hint="eastAsia" w:ascii="仿宋_GB2312" w:eastAsia="仿宋_GB2312"/>
          <w:sz w:val="32"/>
          <w:szCs w:val="32"/>
          <w:lang w:eastAsia="zh-CN"/>
        </w:rPr>
        <w:t>文化部授权中国非物质文化遗产保护中心对中国非物质文化遗产标识及其使用进行保护和管理，维护中国非物质文化遗产标识权利人的权益。</w:t>
      </w:r>
    </w:p>
    <w:p w14:paraId="599BA700">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olor w:val="000000"/>
          <w:sz w:val="32"/>
          <w:szCs w:val="32"/>
          <w:lang w:eastAsia="zh-CN"/>
        </w:rPr>
      </w:pPr>
      <w:r>
        <w:rPr>
          <w:rFonts w:hint="eastAsia" w:ascii="仿宋_GB2312" w:eastAsia="仿宋_GB2312"/>
          <w:sz w:val="32"/>
          <w:szCs w:val="32"/>
          <w:lang w:eastAsia="zh-CN"/>
        </w:rPr>
        <w:t>中国非物质文化遗产保护中心应当依照相关法规，加强对中国非物质文化遗产标识的使用管理。</w:t>
      </w:r>
    </w:p>
    <w:p w14:paraId="22DB1D51">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宋体" w:eastAsia="仿宋_GB2312"/>
          <w:color w:val="000000"/>
          <w:sz w:val="32"/>
          <w:szCs w:val="32"/>
          <w:lang w:eastAsia="zh-CN"/>
        </w:rPr>
      </w:pPr>
      <w:r>
        <w:rPr>
          <w:rStyle w:val="5"/>
          <w:rFonts w:hint="eastAsia" w:ascii="仿宋_GB2312" w:hAnsi="宋体" w:eastAsia="仿宋_GB2312"/>
          <w:color w:val="000000"/>
          <w:sz w:val="32"/>
          <w:szCs w:val="32"/>
          <w:lang w:eastAsia="zh-CN"/>
        </w:rPr>
        <w:t>第四条</w:t>
      </w:r>
      <w:r>
        <w:rPr>
          <w:rFonts w:hint="eastAsia" w:ascii="仿宋_GB2312" w:hAnsi="宋体" w:eastAsia="仿宋_GB2312"/>
          <w:color w:val="000000"/>
          <w:sz w:val="32"/>
          <w:szCs w:val="32"/>
          <w:lang w:eastAsia="zh-CN"/>
        </w:rPr>
        <w:t xml:space="preserve"> 任何单位、组织和个人使用中国非物质文化遗产标识时应当遵守本办法的规定。 </w:t>
      </w:r>
    </w:p>
    <w:p w14:paraId="21C51D75">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宋体" w:eastAsia="仿宋_GB2312"/>
          <w:color w:val="000000"/>
          <w:sz w:val="32"/>
          <w:szCs w:val="32"/>
          <w:lang w:eastAsia="zh-CN"/>
        </w:rPr>
      </w:pPr>
      <w:r>
        <w:rPr>
          <w:rStyle w:val="5"/>
          <w:rFonts w:hint="eastAsia" w:ascii="仿宋_GB2312" w:hAnsi="宋体" w:eastAsia="仿宋_GB2312"/>
          <w:color w:val="000000"/>
          <w:sz w:val="32"/>
          <w:szCs w:val="32"/>
          <w:lang w:eastAsia="zh-CN"/>
        </w:rPr>
        <w:t>第五条</w:t>
      </w:r>
      <w:r>
        <w:rPr>
          <w:rFonts w:hint="eastAsia" w:ascii="仿宋_GB2312" w:hAnsi="宋体" w:eastAsia="仿宋_GB2312"/>
          <w:color w:val="000000"/>
          <w:sz w:val="32"/>
          <w:szCs w:val="32"/>
          <w:lang w:eastAsia="zh-CN"/>
        </w:rPr>
        <w:t xml:space="preserve"> 使用中国非物质文化遗产标识，应当根据本办法附件一规定的式样和颜色用于相应场合，按比例放大或缩小，不得更改图形的比例关系和样式。</w:t>
      </w:r>
    </w:p>
    <w:p w14:paraId="6BBAC1BA">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宋体" w:eastAsia="仿宋_GB2312"/>
          <w:color w:val="000000"/>
          <w:sz w:val="32"/>
          <w:szCs w:val="32"/>
          <w:lang w:eastAsia="zh-CN"/>
        </w:rPr>
      </w:pPr>
      <w:r>
        <w:rPr>
          <w:rStyle w:val="5"/>
          <w:rFonts w:hint="eastAsia" w:ascii="仿宋_GB2312" w:hAnsi="宋体" w:eastAsia="仿宋_GB2312"/>
          <w:color w:val="000000"/>
          <w:sz w:val="32"/>
          <w:szCs w:val="32"/>
          <w:lang w:eastAsia="zh-CN"/>
        </w:rPr>
        <w:t>第六条</w:t>
      </w:r>
      <w:r>
        <w:rPr>
          <w:rFonts w:hint="eastAsia" w:ascii="仿宋_GB2312" w:hAnsi="宋体" w:eastAsia="仿宋_GB2312"/>
          <w:color w:val="000000"/>
          <w:sz w:val="32"/>
          <w:szCs w:val="32"/>
          <w:lang w:eastAsia="zh-CN"/>
        </w:rPr>
        <w:t xml:space="preserve"> 中国非物质文化遗产标识可用于公益活动和商业活动。</w:t>
      </w:r>
    </w:p>
    <w:p w14:paraId="2976BCFA">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中国非物质文化遗产标识权利人鼓励将标识用于非物质文化遗产保护公益活动。使用人将中国非物质文化遗产标识用于商业活动，应当事前向中国非物质文化遗产保护中心提出申请，并取得许可。</w:t>
      </w:r>
    </w:p>
    <w:p w14:paraId="074CD427">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宋体" w:eastAsia="仿宋_GB2312"/>
          <w:color w:val="000000"/>
          <w:sz w:val="32"/>
          <w:szCs w:val="32"/>
          <w:lang w:eastAsia="zh-CN"/>
        </w:rPr>
      </w:pPr>
      <w:r>
        <w:rPr>
          <w:rStyle w:val="5"/>
          <w:rFonts w:hint="eastAsia" w:ascii="仿宋_GB2312" w:hAnsi="宋体" w:eastAsia="仿宋_GB2312"/>
          <w:color w:val="000000"/>
          <w:sz w:val="32"/>
          <w:szCs w:val="32"/>
          <w:lang w:eastAsia="zh-CN"/>
        </w:rPr>
        <w:t>第七条</w:t>
      </w:r>
      <w:r>
        <w:rPr>
          <w:rFonts w:hint="eastAsia" w:ascii="仿宋_GB2312" w:hAnsi="宋体" w:eastAsia="仿宋_GB2312"/>
          <w:color w:val="000000"/>
          <w:sz w:val="32"/>
          <w:szCs w:val="32"/>
          <w:lang w:eastAsia="zh-CN"/>
        </w:rPr>
        <w:t xml:space="preserve"> </w:t>
      </w:r>
      <w:r>
        <w:rPr>
          <w:rFonts w:hint="eastAsia" w:ascii="仿宋_GB2312" w:hAnsi="宋体" w:eastAsia="仿宋_GB2312"/>
          <w:color w:val="000000"/>
          <w:w w:val="98"/>
          <w:sz w:val="32"/>
          <w:szCs w:val="32"/>
          <w:lang w:eastAsia="zh-CN"/>
        </w:rPr>
        <w:t>将中国非物质文化遗产标识用于商业活动，是指以营利为目的，以下列方式使用中国非物质文化遗产标识：</w:t>
      </w:r>
    </w:p>
    <w:p w14:paraId="610F4C78">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Times New Roman"/>
          <w:color w:val="000000"/>
          <w:sz w:val="32"/>
          <w:szCs w:val="32"/>
          <w:lang w:eastAsia="zh-CN"/>
        </w:rPr>
      </w:pPr>
      <w:r>
        <w:rPr>
          <w:rFonts w:hint="eastAsia" w:ascii="仿宋_GB2312" w:hAnsi="宋体" w:eastAsia="仿宋_GB2312" w:cs="Times New Roman"/>
          <w:color w:val="000000"/>
          <w:sz w:val="32"/>
          <w:szCs w:val="32"/>
          <w:lang w:eastAsia="zh-CN"/>
        </w:rPr>
        <w:t>（一）制造或者销售中国非物质文化遗产标识；</w:t>
      </w:r>
    </w:p>
    <w:p w14:paraId="60D3561E">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Times New Roman"/>
          <w:color w:val="000000"/>
          <w:sz w:val="32"/>
          <w:szCs w:val="32"/>
          <w:lang w:eastAsia="zh-CN"/>
        </w:rPr>
      </w:pPr>
      <w:r>
        <w:rPr>
          <w:rFonts w:hint="eastAsia" w:ascii="仿宋_GB2312" w:hAnsi="宋体" w:eastAsia="仿宋_GB2312" w:cs="Times New Roman"/>
          <w:color w:val="000000"/>
          <w:sz w:val="32"/>
          <w:szCs w:val="32"/>
          <w:lang w:eastAsia="zh-CN"/>
        </w:rPr>
        <w:t>（二）将中国非物质文化遗产标识用于服务项目；</w:t>
      </w:r>
    </w:p>
    <w:p w14:paraId="74FD30EF">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Times New Roman"/>
          <w:color w:val="000000"/>
          <w:sz w:val="32"/>
          <w:szCs w:val="32"/>
          <w:lang w:eastAsia="zh-CN"/>
        </w:rPr>
      </w:pPr>
      <w:r>
        <w:rPr>
          <w:rFonts w:hint="eastAsia" w:ascii="仿宋_GB2312" w:hAnsi="宋体" w:eastAsia="仿宋_GB2312" w:cs="Times New Roman"/>
          <w:color w:val="000000"/>
          <w:sz w:val="32"/>
          <w:szCs w:val="32"/>
          <w:lang w:eastAsia="zh-CN"/>
        </w:rPr>
        <w:t>（三）将中国非物质文化遗产标识用于广告宣传、商业展览和营业性演出活动；</w:t>
      </w:r>
    </w:p>
    <w:p w14:paraId="72C80217">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Times New Roman"/>
          <w:color w:val="000000"/>
          <w:sz w:val="32"/>
          <w:szCs w:val="32"/>
          <w:lang w:eastAsia="zh-CN"/>
        </w:rPr>
      </w:pPr>
      <w:r>
        <w:rPr>
          <w:rFonts w:hint="eastAsia" w:ascii="仿宋_GB2312" w:hAnsi="宋体" w:eastAsia="仿宋_GB2312" w:cs="Times New Roman"/>
          <w:color w:val="000000"/>
          <w:sz w:val="32"/>
          <w:szCs w:val="32"/>
          <w:lang w:eastAsia="zh-CN"/>
        </w:rPr>
        <w:t>（四）销售、出口含有中国非物质文化遗产标识的商品；</w:t>
      </w:r>
    </w:p>
    <w:p w14:paraId="40697665">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Times New Roman"/>
          <w:color w:val="000000"/>
          <w:sz w:val="32"/>
          <w:szCs w:val="32"/>
          <w:lang w:eastAsia="zh-CN"/>
        </w:rPr>
      </w:pPr>
      <w:r>
        <w:rPr>
          <w:rFonts w:hint="eastAsia" w:ascii="仿宋_GB2312" w:hAnsi="宋体" w:eastAsia="仿宋_GB2312" w:cs="Times New Roman"/>
          <w:color w:val="000000"/>
          <w:sz w:val="32"/>
          <w:szCs w:val="32"/>
          <w:lang w:eastAsia="zh-CN"/>
        </w:rPr>
        <w:t>（五）将中国非物质文化遗产标识用于商品、商品包装或者容器以及商品交易文书；</w:t>
      </w:r>
    </w:p>
    <w:p w14:paraId="5EEC277B">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Times New Roman"/>
          <w:color w:val="000000"/>
          <w:sz w:val="32"/>
          <w:szCs w:val="32"/>
          <w:lang w:eastAsia="zh-CN"/>
        </w:rPr>
      </w:pPr>
      <w:r>
        <w:rPr>
          <w:rFonts w:hint="eastAsia" w:ascii="仿宋_GB2312" w:hAnsi="宋体" w:eastAsia="仿宋_GB2312" w:cs="Times New Roman"/>
          <w:color w:val="000000"/>
          <w:sz w:val="32"/>
          <w:szCs w:val="32"/>
          <w:lang w:eastAsia="zh-CN"/>
        </w:rPr>
        <w:t>（六）</w:t>
      </w:r>
      <w:r>
        <w:rPr>
          <w:rFonts w:hint="eastAsia" w:ascii="仿宋_GB2312" w:hAnsi="宋体" w:eastAsia="仿宋_GB2312" w:cs="Times New Roman"/>
          <w:color w:val="000000"/>
          <w:w w:val="95"/>
          <w:sz w:val="32"/>
          <w:szCs w:val="32"/>
          <w:lang w:eastAsia="zh-CN"/>
        </w:rPr>
        <w:t>其他使用中国非物质文化遗产标识的相关商业行为。</w:t>
      </w:r>
    </w:p>
    <w:p w14:paraId="309F0275">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宋体" w:eastAsia="仿宋_GB2312"/>
          <w:color w:val="000000"/>
          <w:sz w:val="32"/>
          <w:szCs w:val="32"/>
          <w:lang w:eastAsia="zh-CN"/>
        </w:rPr>
      </w:pPr>
      <w:r>
        <w:rPr>
          <w:rStyle w:val="5"/>
          <w:rFonts w:hint="eastAsia" w:ascii="仿宋_GB2312" w:hAnsi="宋体" w:eastAsia="仿宋_GB2312"/>
          <w:color w:val="000000"/>
          <w:sz w:val="32"/>
          <w:szCs w:val="32"/>
          <w:lang w:eastAsia="zh-CN"/>
        </w:rPr>
        <w:t>第八条</w:t>
      </w:r>
      <w:r>
        <w:rPr>
          <w:rFonts w:hint="eastAsia" w:ascii="仿宋_GB2312" w:hAnsi="宋体" w:eastAsia="仿宋_GB2312"/>
          <w:color w:val="000000"/>
          <w:sz w:val="32"/>
          <w:szCs w:val="32"/>
          <w:lang w:eastAsia="zh-CN"/>
        </w:rPr>
        <w:t xml:space="preserve"> 将中国非物质文化遗产标识用于商业活动，应当向</w:t>
      </w:r>
      <w:r>
        <w:rPr>
          <w:rFonts w:hint="eastAsia" w:ascii="仿宋_GB2312" w:eastAsia="仿宋_GB2312"/>
          <w:sz w:val="32"/>
          <w:szCs w:val="32"/>
          <w:lang w:eastAsia="zh-CN"/>
        </w:rPr>
        <w:t>中国非物质文化遗产保护中心</w:t>
      </w:r>
      <w:r>
        <w:rPr>
          <w:rFonts w:hint="eastAsia" w:ascii="仿宋_GB2312" w:hAnsi="宋体" w:eastAsia="仿宋_GB2312"/>
          <w:color w:val="000000"/>
          <w:sz w:val="32"/>
          <w:szCs w:val="32"/>
          <w:lang w:eastAsia="zh-CN"/>
        </w:rPr>
        <w:t>提交《中国非物质文化遗产标识使用申请书》（见附件</w:t>
      </w:r>
      <w:r>
        <w:rPr>
          <w:rFonts w:hint="eastAsia" w:ascii="仿宋_GB2312" w:hAnsi="宋体" w:eastAsia="仿宋_GB2312"/>
          <w:color w:val="000000"/>
          <w:sz w:val="32"/>
          <w:szCs w:val="32"/>
          <w:lang w:val="en-US" w:eastAsia="zh-CN"/>
        </w:rPr>
        <w:t>2</w:t>
      </w:r>
      <w:r>
        <w:rPr>
          <w:rFonts w:hint="eastAsia" w:ascii="仿宋_GB2312" w:hAnsi="宋体" w:eastAsia="仿宋_GB2312"/>
          <w:color w:val="000000"/>
          <w:sz w:val="32"/>
          <w:szCs w:val="32"/>
          <w:lang w:eastAsia="zh-CN"/>
        </w:rPr>
        <w:t>）一式两份，以及申请人法人营业执照或法人资格证明文件的副本原件或复印件，并加盖申请人公章。</w:t>
      </w:r>
    </w:p>
    <w:p w14:paraId="7529F769">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eastAsia="zh-CN"/>
        </w:rPr>
        <w:t>经审核同意的，申请人应当与</w:t>
      </w:r>
      <w:r>
        <w:rPr>
          <w:rFonts w:hint="eastAsia" w:ascii="仿宋_GB2312" w:eastAsia="仿宋_GB2312"/>
          <w:sz w:val="32"/>
          <w:szCs w:val="32"/>
          <w:lang w:eastAsia="zh-CN"/>
        </w:rPr>
        <w:t>中国非物质文化遗产保护中心</w:t>
      </w:r>
      <w:r>
        <w:rPr>
          <w:rFonts w:hint="eastAsia" w:ascii="仿宋_GB2312" w:hAnsi="宋体" w:eastAsia="仿宋_GB2312"/>
          <w:color w:val="000000"/>
          <w:sz w:val="32"/>
          <w:szCs w:val="32"/>
          <w:lang w:eastAsia="zh-CN"/>
        </w:rPr>
        <w:t>签订中国非物质文化遗产标识许可使用协议书。协议双方应当按照协议书的具体约定，行使权利，承担义务。</w:t>
      </w:r>
    </w:p>
    <w:p w14:paraId="1B4CD3F5">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宋体" w:eastAsia="仿宋_GB2312"/>
          <w:color w:val="000000"/>
          <w:sz w:val="32"/>
          <w:szCs w:val="32"/>
          <w:lang w:eastAsia="zh-CN"/>
        </w:rPr>
      </w:pPr>
      <w:r>
        <w:rPr>
          <w:rStyle w:val="5"/>
          <w:rFonts w:hint="eastAsia" w:ascii="仿宋_GB2312" w:hAnsi="宋体" w:eastAsia="仿宋_GB2312"/>
          <w:color w:val="000000"/>
          <w:sz w:val="32"/>
          <w:szCs w:val="32"/>
          <w:lang w:eastAsia="zh-CN"/>
        </w:rPr>
        <w:t xml:space="preserve">第九条 </w:t>
      </w:r>
      <w:r>
        <w:rPr>
          <w:rFonts w:hint="eastAsia" w:ascii="仿宋_GB2312" w:eastAsia="仿宋_GB2312"/>
          <w:color w:val="000000"/>
          <w:sz w:val="32"/>
          <w:szCs w:val="32"/>
          <w:lang w:eastAsia="zh-CN"/>
        </w:rPr>
        <w:t>中国非物质文化遗产保护中心按照有关法律、行政法规和权利人的要求，处理中国非物质文化遗产标志用于商业活动的有关事务。所得收入，应当全部用于非物质文化遗产保护。</w:t>
      </w:r>
    </w:p>
    <w:p w14:paraId="53A180FD">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eastAsia="仿宋_GB2312"/>
          <w:color w:val="000000"/>
          <w:sz w:val="32"/>
          <w:szCs w:val="32"/>
          <w:lang w:eastAsia="zh-CN"/>
        </w:rPr>
      </w:pPr>
      <w:r>
        <w:rPr>
          <w:rStyle w:val="5"/>
          <w:rFonts w:hint="eastAsia" w:ascii="仿宋_GB2312" w:eastAsia="仿宋_GB2312"/>
          <w:color w:val="000000"/>
          <w:sz w:val="32"/>
          <w:szCs w:val="32"/>
          <w:lang w:eastAsia="zh-CN"/>
        </w:rPr>
        <w:t xml:space="preserve">第十条 </w:t>
      </w:r>
      <w:r>
        <w:rPr>
          <w:rFonts w:hint="eastAsia" w:ascii="仿宋_GB2312" w:eastAsia="仿宋_GB2312"/>
          <w:sz w:val="32"/>
          <w:szCs w:val="32"/>
          <w:lang w:eastAsia="zh-CN"/>
        </w:rPr>
        <w:t>中国非物质文化遗产保护中心</w:t>
      </w:r>
      <w:r>
        <w:rPr>
          <w:rFonts w:hint="eastAsia" w:ascii="仿宋_GB2312" w:eastAsia="仿宋_GB2312"/>
          <w:color w:val="000000"/>
          <w:sz w:val="32"/>
          <w:szCs w:val="32"/>
          <w:lang w:eastAsia="zh-CN"/>
        </w:rPr>
        <w:t>应当定期将中国</w:t>
      </w:r>
      <w:r>
        <w:rPr>
          <w:rFonts w:hint="eastAsia" w:ascii="仿宋_GB2312" w:eastAsia="仿宋_GB2312"/>
          <w:sz w:val="32"/>
          <w:szCs w:val="32"/>
          <w:lang w:eastAsia="zh-CN"/>
        </w:rPr>
        <w:t>非物质</w:t>
      </w:r>
      <w:r>
        <w:rPr>
          <w:rFonts w:hint="eastAsia" w:ascii="仿宋_GB2312" w:eastAsia="仿宋_GB2312"/>
          <w:color w:val="000000"/>
          <w:sz w:val="32"/>
          <w:szCs w:val="32"/>
          <w:lang w:eastAsia="zh-CN"/>
        </w:rPr>
        <w:t>文化遗产标识使用和管理工作的情况报送中国</w:t>
      </w:r>
      <w:r>
        <w:rPr>
          <w:rFonts w:hint="eastAsia" w:ascii="仿宋_GB2312" w:eastAsia="仿宋_GB2312"/>
          <w:sz w:val="32"/>
          <w:szCs w:val="32"/>
          <w:lang w:eastAsia="zh-CN"/>
        </w:rPr>
        <w:t>非物质</w:t>
      </w:r>
      <w:r>
        <w:rPr>
          <w:rFonts w:hint="eastAsia" w:ascii="仿宋_GB2312" w:eastAsia="仿宋_GB2312"/>
          <w:color w:val="000000"/>
          <w:sz w:val="32"/>
          <w:szCs w:val="32"/>
          <w:lang w:eastAsia="zh-CN"/>
        </w:rPr>
        <w:t>文化遗产标识权利人备案。</w:t>
      </w:r>
    </w:p>
    <w:p w14:paraId="7C2FA560">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宋体" w:eastAsia="仿宋_GB2312"/>
          <w:color w:val="000000"/>
          <w:sz w:val="32"/>
          <w:szCs w:val="32"/>
          <w:lang w:eastAsia="zh-CN"/>
        </w:rPr>
        <w:sectPr>
          <w:pgSz w:w="11906" w:h="16838"/>
          <w:pgMar w:top="1440" w:right="1800" w:bottom="1440" w:left="1800" w:header="851" w:footer="992" w:gutter="0"/>
          <w:cols w:space="720" w:num="1"/>
          <w:docGrid w:type="lines" w:linePitch="312" w:charSpace="0"/>
        </w:sectPr>
      </w:pPr>
      <w:r>
        <w:rPr>
          <w:rStyle w:val="5"/>
          <w:rFonts w:hint="eastAsia" w:ascii="仿宋_GB2312" w:hAnsi="宋体" w:eastAsia="仿宋_GB2312"/>
          <w:color w:val="000000"/>
          <w:sz w:val="32"/>
          <w:szCs w:val="32"/>
          <w:lang w:eastAsia="zh-CN"/>
        </w:rPr>
        <w:t>第十一条</w:t>
      </w:r>
      <w:r>
        <w:rPr>
          <w:rFonts w:hint="eastAsia" w:ascii="仿宋_GB2312" w:hAnsi="宋体" w:eastAsia="仿宋_GB2312"/>
          <w:color w:val="000000"/>
          <w:sz w:val="32"/>
          <w:szCs w:val="32"/>
          <w:lang w:eastAsia="zh-CN"/>
        </w:rPr>
        <w:t xml:space="preserve"> 本办法自发布之日起施行。</w:t>
      </w:r>
    </w:p>
    <w:p w14:paraId="37444BD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5F1C0ABD-BB0D-4AF7-8130-BD595C03A225}"/>
  </w:font>
  <w:font w:name="方正小标宋简体">
    <w:panose1 w:val="02000000000000000000"/>
    <w:charset w:val="86"/>
    <w:family w:val="auto"/>
    <w:pitch w:val="default"/>
    <w:sig w:usb0="00000001" w:usb1="08000000" w:usb2="00000000" w:usb3="00000000" w:csb0="00040000" w:csb1="00000000"/>
    <w:embedRegular r:id="rId2" w:fontKey="{6B39EE60-1311-4B39-9D3B-6A50D1139D54}"/>
  </w:font>
  <w:font w:name="仿宋">
    <w:panose1 w:val="02010609060101010101"/>
    <w:charset w:val="86"/>
    <w:family w:val="modern"/>
    <w:pitch w:val="default"/>
    <w:sig w:usb0="800002BF" w:usb1="38CF7CFA" w:usb2="00000016" w:usb3="00000000" w:csb0="00040001" w:csb1="00000000"/>
    <w:embedRegular r:id="rId3" w:fontKey="{7F0D64AF-8EFB-44C6-8E7B-4E9A758736B3}"/>
  </w:font>
  <w:font w:name="仿宋_GB2312">
    <w:altName w:val="仿宋"/>
    <w:panose1 w:val="02010609030101010101"/>
    <w:charset w:val="86"/>
    <w:family w:val="modern"/>
    <w:pitch w:val="default"/>
    <w:sig w:usb0="00000000" w:usb1="00000000" w:usb2="00000000" w:usb3="00000000" w:csb0="00040000" w:csb1="00000000"/>
    <w:embedRegular r:id="rId4" w:fontKey="{56F32CDC-83A9-4B17-AD92-F07A6BEA0C52}"/>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210145"/>
    <w:rsid w:val="2D210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4"/>
      <w:szCs w:val="24"/>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1"/>
      <w:lang w:val="en-US" w:eastAsia="zh-CN" w:bidi="ar"/>
    </w:rPr>
  </w:style>
  <w:style w:type="character" w:styleId="5">
    <w:name w:val="Strong"/>
    <w:basedOn w:val="4"/>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2026-03-20T00:56:00Z</dcterms:created>
  <dc:creator>杜杜</dc:creator>
  <cp:lastModifiedBy>杜杜</cp:lastModifiedBy>
  <dcterms:modified xsi:type="dcterms:W3CDTF">2026-03-20T00:57:13Z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98D97EC57EE146F8B4B816C407FB7486_11</vt:lpwstr>
  </property>
  <property fmtid="{D5CDD505-2E9C-101B-9397-08002B2CF9AE}" pid="4" name="KSOTemplateDocerSaveRecord">
    <vt:lpwstr>eyJoZGlkIjoiZmZjYWEzMDEyNTlhZDMxNDEyN2IzNDdlZDBmMzBjZTAiLCJ1c2VySWQiOiIyMzQyOTU0NjcifQ==</vt:lpwstr>
  </property>
</Properties>
</file>